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ind w:firstLine="0"/>
        <w:rPr>
          <w:rFonts w:hint="eastAsia"/>
        </w:rPr>
      </w:pPr>
      <w:r>
        <w:rPr>
          <w:rFonts w:hint="eastAsia"/>
        </w:rPr>
      </w:r>
      <w:r/>
    </w:p>
    <w:p>
      <w:pPr>
        <w:ind w:firstLine="0"/>
        <w:jc w:val="center"/>
        <w:rPr>
          <w:rFonts w:hint="eastAsia" w:ascii="仿宋" w:hAnsi="仿宋" w:eastAsia="仿宋" w:cs="仿宋"/>
          <w:b/>
          <w:bCs/>
          <w:color w:val="auto"/>
          <w:sz w:val="84"/>
          <w:szCs w:val="84"/>
        </w:rPr>
      </w:pPr>
      <w:r>
        <w:rPr>
          <w:rFonts w:hint="eastAsia" w:ascii="仿宋" w:hAnsi="仿宋" w:eastAsia="仿宋" w:cs="仿宋"/>
          <w:b/>
          <w:bCs/>
          <w:color w:val="auto"/>
          <w:sz w:val="84"/>
          <w:szCs w:val="84"/>
        </w:rPr>
        <w:t xml:space="preserve">招　标　文　件</w:t>
      </w:r>
      <w:r/>
    </w:p>
    <w:p>
      <w:pPr>
        <w:rPr>
          <w:rFonts w:hint="eastAsia" w:ascii="仿宋" w:hAnsi="仿宋" w:eastAsia="仿宋" w:cs="仿宋"/>
          <w:color w:val="auto"/>
        </w:rPr>
      </w:pPr>
      <w:r>
        <w:rPr>
          <w:rFonts w:hint="eastAsia" w:ascii="仿宋" w:hAnsi="仿宋" w:eastAsia="仿宋" w:cs="仿宋"/>
          <w:color w:val="auto"/>
        </w:rPr>
      </w:r>
      <w:r/>
    </w:p>
    <w:p>
      <w:pPr>
        <w:ind w:firstLine="0"/>
        <w:jc w:val="center"/>
        <w:rPr>
          <w:rFonts w:hint="eastAsia" w:ascii="仿宋" w:hAnsi="仿宋" w:eastAsia="仿宋" w:cs="仿宋"/>
          <w:color w:val="auto"/>
          <w:sz w:val="30"/>
          <w:szCs w:val="30"/>
          <w:lang w:eastAsia="zh-CN"/>
        </w:rPr>
      </w:pPr>
      <w:r>
        <w:rPr>
          <w:rFonts w:hint="eastAsia" w:ascii="仿宋" w:hAnsi="仿宋" w:eastAsia="仿宋" w:cs="仿宋"/>
          <w:color w:val="auto"/>
          <w:sz w:val="30"/>
          <w:szCs w:val="30"/>
        </w:rPr>
        <w:t xml:space="preserve">项目名称：</w:t>
      </w:r>
      <w:r>
        <w:rPr>
          <w:rFonts w:hint="eastAsia" w:ascii="仿宋" w:hAnsi="仿宋" w:eastAsia="仿宋" w:cs="仿宋"/>
          <w:color w:val="auto"/>
          <w:sz w:val="30"/>
          <w:szCs w:val="30"/>
          <w:lang w:eastAsia="zh-CN"/>
        </w:rPr>
        <w:t xml:space="preserve">二甲便民</w:t>
      </w:r>
      <w:bookmarkStart w:id="177" w:name="_GoBack"/>
      <w:r/>
      <w:bookmarkEnd w:id="177"/>
      <w:r>
        <w:rPr>
          <w:rFonts w:hint="eastAsia" w:ascii="仿宋" w:hAnsi="仿宋" w:eastAsia="仿宋" w:cs="仿宋"/>
          <w:color w:val="auto"/>
          <w:sz w:val="30"/>
          <w:szCs w:val="30"/>
          <w:lang w:eastAsia="zh-CN"/>
        </w:rPr>
        <w:t xml:space="preserve">服务中心智能化采购项目</w:t>
      </w:r>
      <w:r/>
    </w:p>
    <w:p>
      <w:pPr>
        <w:ind w:firstLine="640"/>
        <w:jc w:val="center"/>
        <w:rPr>
          <w:rFonts w:hint="eastAsia" w:ascii="仿宋" w:hAnsi="仿宋" w:eastAsia="仿宋" w:cs="仿宋"/>
          <w:color w:val="auto"/>
          <w:sz w:val="32"/>
          <w:szCs w:val="32"/>
        </w:rPr>
      </w:pPr>
      <w:r>
        <w:rPr>
          <w:rFonts w:hint="eastAsia" w:ascii="仿宋" w:hAnsi="仿宋" w:eastAsia="仿宋" w:cs="仿宋"/>
          <w:color w:val="auto"/>
          <w:sz w:val="32"/>
          <w:szCs w:val="32"/>
        </w:rPr>
      </w:r>
      <w:r/>
    </w:p>
    <w:p>
      <w:pPr>
        <w:ind w:left="0" w:firstLine="0"/>
        <w:jc w:val="center"/>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项目编号：JSZC-320612-JZCG-G2026-0025</w:t>
      </w:r>
      <w:r/>
    </w:p>
    <w:p>
      <w:pPr>
        <w:ind w:left="0" w:firstLine="0"/>
        <w:jc w:val="center"/>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left="0" w:firstLine="0"/>
        <w:jc w:val="center"/>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left="0" w:firstLine="0"/>
        <w:jc w:val="center"/>
        <w:rPr>
          <w:rFonts w:hint="eastAsia" w:ascii="仿宋" w:hAnsi="仿宋" w:eastAsia="仿宋" w:cs="仿宋"/>
          <w:color w:val="auto"/>
          <w:sz w:val="30"/>
          <w:szCs w:val="30"/>
        </w:rPr>
      </w:pPr>
      <w:r>
        <w:rPr>
          <w:rFonts w:hint="eastAsia" w:ascii="仿宋" w:hAnsi="仿宋" w:eastAsia="仿宋" w:cs="仿宋"/>
          <w:color w:val="auto"/>
          <w:sz w:val="30"/>
          <w:szCs w:val="30"/>
        </w:rPr>
      </w:r>
      <w:r/>
    </w:p>
    <w:p>
      <w:pPr>
        <w:jc w:val="center"/>
        <w:rPr>
          <w:rFonts w:hint="eastAsia" w:ascii="仿宋" w:hAnsi="仿宋" w:eastAsia="仿宋" w:cs="仿宋"/>
          <w:color w:val="auto"/>
        </w:rPr>
      </w:pPr>
      <w:r>
        <w:rPr>
          <w:rFonts w:hint="eastAsia" w:ascii="仿宋" w:hAnsi="仿宋" w:eastAsia="仿宋" w:cs="仿宋"/>
          <w:color w:val="auto"/>
        </w:rPr>
        <mc:AlternateContent>
          <mc:Choice Requires="wpg">
            <w:drawing>
              <wp:inline xmlns:wp="http://schemas.openxmlformats.org/drawingml/2006/wordprocessingDrawing" distT="0" distB="0" distL="0" distR="0">
                <wp:extent cx="2334260" cy="1789430"/>
                <wp:effectExtent l="0" t="0" r="8890" b="1270"/>
                <wp:docPr id="1"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7"/>
                        <a:stretch/>
                      </pic:blipFill>
                      <pic:spPr bwMode="auto">
                        <a:xfrm>
                          <a:off x="0" y="0"/>
                          <a:ext cx="2334260"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8pt;height:140.9pt;mso-wrap-distance-left:0.0pt;mso-wrap-distance-top:0.0pt;mso-wrap-distance-right:0.0pt;mso-wrap-distance-bottom:0.0pt;" stroked="f">
                <v:path textboxrect="0,0,0,0"/>
                <v:imagedata r:id="rId17" o:title=""/>
              </v:shape>
            </w:pict>
          </mc:Fallback>
        </mc:AlternateContent>
      </w:r>
      <w:r/>
    </w:p>
    <w:p>
      <w:pPr>
        <w:rPr>
          <w:rFonts w:hint="eastAsia" w:ascii="仿宋" w:hAnsi="仿宋" w:eastAsia="仿宋" w:cs="仿宋"/>
          <w:color w:val="auto"/>
        </w:rPr>
      </w:pPr>
      <w:r>
        <w:rPr>
          <w:rFonts w:hint="eastAsia" w:ascii="仿宋" w:hAnsi="仿宋" w:eastAsia="仿宋" w:cs="仿宋"/>
          <w:color w:val="auto"/>
        </w:rPr>
      </w:r>
      <w:r/>
    </w:p>
    <w:p>
      <w:pPr>
        <w:pStyle w:val="918"/>
        <w:ind w:firstLine="48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jc w:val="center"/>
        <w:spacing w:line="500" w:lineRule="exact"/>
        <w:rPr>
          <w:rFonts w:hint="eastAsia" w:ascii="仿宋" w:hAnsi="仿宋" w:eastAsia="仿宋" w:cs="仿宋"/>
          <w:b/>
          <w:color w:val="auto"/>
          <w:spacing w:val="20"/>
          <w:sz w:val="44"/>
        </w:rPr>
      </w:pPr>
      <w:r>
        <w:rPr>
          <w:rFonts w:hint="eastAsia" w:ascii="仿宋" w:hAnsi="仿宋" w:eastAsia="仿宋" w:cs="仿宋"/>
          <w:b/>
          <w:color w:val="auto"/>
          <w:spacing w:val="20"/>
          <w:sz w:val="44"/>
        </w:rPr>
        <w:t xml:space="preserve">（南通市通州区公共资源交易中心）印制</w:t>
      </w:r>
      <w:r/>
    </w:p>
    <w:p>
      <w:pPr>
        <w:pStyle w:val="919"/>
        <w:ind w:firstLine="0"/>
        <w:jc w:val="center"/>
        <w:rPr>
          <w:rFonts w:hint="eastAsia" w:ascii="仿宋" w:hAnsi="仿宋" w:eastAsia="仿宋" w:cs="仿宋"/>
          <w:b/>
          <w:bCs/>
          <w:color w:val="auto"/>
          <w:sz w:val="32"/>
        </w:rPr>
      </w:pPr>
      <w:r>
        <w:rPr>
          <w:rFonts w:hint="eastAsia" w:ascii="仿宋" w:hAnsi="仿宋" w:eastAsia="仿宋" w:cs="仿宋"/>
          <w:b/>
          <w:bCs/>
          <w:color w:val="auto"/>
          <w:sz w:val="32"/>
        </w:rPr>
        <w:t xml:space="preserve">　</w:t>
      </w:r>
      <w:r>
        <w:rPr>
          <w:rFonts w:hint="eastAsia" w:ascii="仿宋" w:hAnsi="仿宋" w:eastAsia="仿宋" w:cs="仿宋"/>
          <w:b/>
          <w:bCs/>
          <w:color w:val="auto"/>
          <w:sz w:val="32"/>
          <w:lang w:val="en-US" w:eastAsia="zh-CN"/>
        </w:rPr>
        <w:t xml:space="preserve">2026</w:t>
      </w:r>
      <w:r>
        <w:rPr>
          <w:rFonts w:hint="eastAsia" w:ascii="仿宋" w:hAnsi="仿宋" w:eastAsia="仿宋" w:cs="仿宋"/>
          <w:b/>
          <w:bCs/>
          <w:color w:val="auto"/>
          <w:sz w:val="32"/>
        </w:rPr>
        <w:t xml:space="preserve">年</w:t>
      </w:r>
      <w:r>
        <w:rPr>
          <w:rFonts w:hint="eastAsia" w:ascii="仿宋" w:hAnsi="仿宋" w:eastAsia="仿宋" w:cs="仿宋"/>
          <w:b/>
          <w:bCs/>
          <w:color w:val="auto"/>
          <w:sz w:val="32"/>
          <w:lang w:val="en-US" w:eastAsia="zh-CN"/>
        </w:rPr>
        <w:t xml:space="preserve">10</w:t>
      </w:r>
      <w:r>
        <w:rPr>
          <w:rFonts w:hint="eastAsia" w:ascii="仿宋" w:hAnsi="仿宋" w:eastAsia="仿宋" w:cs="仿宋"/>
          <w:b/>
          <w:bCs/>
          <w:color w:val="auto"/>
          <w:sz w:val="32"/>
        </w:rPr>
        <w:t xml:space="preserve">月</w:t>
      </w:r>
      <w:r>
        <w:rPr>
          <w:rFonts w:hint="eastAsia" w:ascii="仿宋" w:hAnsi="仿宋" w:eastAsia="仿宋" w:cs="仿宋"/>
          <w:b/>
          <w:bCs/>
          <w:color w:val="auto"/>
          <w:sz w:val="32"/>
          <w:lang w:val="en-US" w:eastAsia="zh-CN"/>
        </w:rPr>
        <w:t xml:space="preserve">19</w:t>
      </w:r>
      <w:r>
        <w:rPr>
          <w:rFonts w:hint="eastAsia" w:ascii="仿宋" w:hAnsi="仿宋" w:eastAsia="仿宋" w:cs="仿宋"/>
          <w:b/>
          <w:bCs/>
          <w:color w:val="auto"/>
          <w:sz w:val="32"/>
        </w:rPr>
        <w:t xml:space="preserve">日</w:t>
      </w:r>
      <w:r/>
    </w:p>
    <w:p>
      <w:pPr>
        <w:ind w:left="-158"/>
        <w:rPr>
          <w:rFonts w:hint="eastAsia" w:ascii="仿宋" w:hAnsi="仿宋" w:eastAsia="仿宋" w:cs="仿宋"/>
          <w:b/>
          <w:color w:val="auto"/>
          <w:sz w:val="26"/>
          <w:szCs w:val="28"/>
          <w:u w:val="single"/>
        </w:rPr>
      </w:pPr>
      <w:r>
        <w:rPr>
          <w:rFonts w:hint="eastAsia" w:ascii="仿宋" w:hAnsi="仿宋" w:eastAsia="仿宋" w:cs="仿宋"/>
          <w:b/>
          <w:color w:val="auto"/>
          <w:sz w:val="26"/>
          <w:szCs w:val="28"/>
          <w:u w:val="single"/>
        </w:rPr>
        <w:t xml:space="preserve">                                                                    </w:t>
      </w:r>
      <w:r/>
    </w:p>
    <w:p>
      <w:pPr>
        <w:ind w:left="-158" w:firstLine="321"/>
        <w:rPr>
          <w:rFonts w:hint="eastAsia" w:ascii="仿宋" w:hAnsi="仿宋" w:eastAsia="仿宋" w:cs="仿宋"/>
          <w:color w:val="auto"/>
          <w:sz w:val="32"/>
          <w:szCs w:val="32"/>
        </w:rPr>
      </w:pPr>
      <w:r>
        <w:rPr>
          <w:rFonts w:hint="eastAsia" w:ascii="仿宋" w:hAnsi="仿宋" w:eastAsia="仿宋" w:cs="仿宋"/>
          <w:b/>
          <w:color w:val="auto"/>
          <w:sz w:val="32"/>
          <w:szCs w:val="32"/>
        </w:rPr>
        <w:t xml:space="preserve">地址:</w:t>
      </w:r>
      <w:r>
        <w:rPr>
          <w:rFonts w:hint="eastAsia" w:ascii="仿宋" w:hAnsi="仿宋" w:eastAsia="仿宋" w:cs="仿宋"/>
          <w:color w:val="auto"/>
          <w:sz w:val="32"/>
          <w:szCs w:val="32"/>
        </w:rPr>
        <w:t xml:space="preserve"> 南通市通州区碧华路197号   </w:t>
      </w:r>
      <w:r>
        <w:rPr>
          <w:rFonts w:hint="eastAsia" w:ascii="仿宋" w:hAnsi="仿宋" w:eastAsia="仿宋" w:cs="仿宋"/>
          <w:b/>
          <w:color w:val="auto"/>
          <w:sz w:val="32"/>
          <w:szCs w:val="32"/>
        </w:rPr>
        <w:t xml:space="preserve">邮政编码：</w:t>
      </w:r>
      <w:r>
        <w:rPr>
          <w:rFonts w:hint="eastAsia" w:ascii="仿宋" w:hAnsi="仿宋" w:eastAsia="仿宋" w:cs="仿宋"/>
          <w:color w:val="auto"/>
          <w:sz w:val="32"/>
          <w:szCs w:val="32"/>
        </w:rPr>
        <w:t xml:space="preserve">226300  </w:t>
      </w:r>
      <w:r/>
    </w:p>
    <w:p>
      <w:pPr>
        <w:ind w:left="-158" w:firstLine="321"/>
        <w:rPr>
          <w:rFonts w:hint="eastAsia" w:ascii="仿宋" w:hAnsi="仿宋" w:eastAsia="仿宋" w:cs="仿宋"/>
          <w:color w:val="auto"/>
          <w:sz w:val="32"/>
          <w:szCs w:val="32"/>
        </w:rPr>
      </w:pPr>
      <w:r>
        <w:rPr>
          <w:rFonts w:hint="eastAsia" w:ascii="仿宋" w:hAnsi="仿宋" w:eastAsia="仿宋" w:cs="仿宋"/>
          <w:color w:val="auto"/>
          <w:sz w:val="32"/>
          <w:szCs w:val="32"/>
        </w:rPr>
      </w:r>
      <w:r/>
    </w:p>
    <w:p>
      <w:pPr>
        <w:ind w:left="0" w:firstLine="0"/>
        <w:rPr>
          <w:rFonts w:hint="eastAsia" w:ascii="仿宋" w:hAnsi="仿宋" w:eastAsia="仿宋" w:cs="仿宋"/>
          <w:color w:val="auto"/>
          <w:sz w:val="32"/>
          <w:szCs w:val="32"/>
        </w:rPr>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32"/>
          <w:szCs w:val="32"/>
        </w:rPr>
      </w:r>
      <w:r/>
    </w:p>
    <w:p>
      <w:pPr>
        <w:pStyle w:val="919"/>
        <w:ind w:firstLine="0"/>
        <w:jc w:val="center"/>
        <w:rPr>
          <w:rFonts w:hint="eastAsia" w:ascii="仿宋" w:hAnsi="仿宋" w:eastAsia="仿宋" w:cs="仿宋"/>
          <w:color w:val="auto"/>
          <w:sz w:val="36"/>
          <w:szCs w:val="36"/>
        </w:rPr>
      </w:pPr>
      <w:r>
        <w:rPr>
          <w:rFonts w:hint="eastAsia" w:ascii="仿宋" w:hAnsi="仿宋" w:eastAsia="仿宋" w:cs="仿宋"/>
          <w:color w:val="auto"/>
          <w:sz w:val="36"/>
          <w:szCs w:val="36"/>
        </w:rPr>
        <w:t xml:space="preserve">招标文件备案表</w:t>
      </w:r>
      <w:r/>
    </w:p>
    <w:tbl>
      <w:tblPr>
        <w:tblStyle w:val="737"/>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textDirection w:val="lrTb"/>
            <w:noWrap w:val="false"/>
          </w:tcPr>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招标代理：(盖章)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编制人：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日  期：2026年</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w:t>
            </w:r>
            <w:r/>
          </w:p>
        </w:tc>
      </w:tr>
      <w:tr>
        <w:trPr>
          <w:trHeight w:val="6937"/>
        </w:trPr>
        <w:tc>
          <w:tcPr>
            <w:tcW w:w="8548" w:type="dxa"/>
            <w:textDirection w:val="lrTb"/>
            <w:noWrap w:val="false"/>
          </w:tcPr>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采购人：(盖章)                </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审阅人（签字）：</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日 期：2026年</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pStyle w:val="727"/>
        <w:numPr>
          <w:ilvl w:val="0"/>
          <w:numId w:val="1"/>
        </w:numPr>
        <w:ind w:firstLine="0"/>
        <w:jc w:val="center"/>
        <w:pageBreakBefore/>
        <w:spacing w:line="360" w:lineRule="auto"/>
        <w:rPr>
          <w:rFonts w:hint="eastAsia" w:ascii="仿宋" w:hAnsi="仿宋" w:eastAsia="仿宋" w:cs="仿宋"/>
          <w:color w:val="auto"/>
        </w:rPr>
      </w:pPr>
      <w:r>
        <w:rPr>
          <w:rFonts w:hint="eastAsia" w:ascii="仿宋" w:hAnsi="仿宋" w:eastAsia="仿宋" w:cs="仿宋"/>
          <w:color w:val="auto"/>
        </w:rPr>
        <w:t xml:space="preserve"> 投标邀请</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受</w:t>
      </w:r>
      <w:r>
        <w:rPr>
          <w:rFonts w:hint="eastAsia" w:ascii="仿宋" w:hAnsi="仿宋" w:eastAsia="仿宋" w:cs="仿宋"/>
          <w:color w:val="auto"/>
          <w:sz w:val="28"/>
          <w:szCs w:val="28"/>
          <w:lang w:eastAsia="zh-CN"/>
        </w:rPr>
        <w:t xml:space="preserve">南通市通州区二甲镇人民政府</w:t>
      </w:r>
      <w:r>
        <w:rPr>
          <w:rFonts w:hint="eastAsia" w:ascii="仿宋" w:hAnsi="仿宋" w:eastAsia="仿宋" w:cs="仿宋"/>
          <w:color w:val="auto"/>
          <w:sz w:val="28"/>
          <w:szCs w:val="28"/>
        </w:rPr>
        <w:t xml:space="preserve">的委托，南通市通州区公共资源交易中心就</w:t>
      </w:r>
      <w:r>
        <w:rPr>
          <w:rFonts w:hint="eastAsia" w:ascii="仿宋" w:hAnsi="仿宋" w:eastAsia="仿宋" w:cs="仿宋"/>
          <w:color w:val="auto"/>
          <w:sz w:val="28"/>
          <w:szCs w:val="28"/>
          <w:lang w:eastAsia="zh-CN"/>
        </w:rPr>
        <w:t xml:space="preserve">二甲便民服务中心智能化采购项目</w:t>
      </w:r>
      <w:r>
        <w:rPr>
          <w:rFonts w:hint="eastAsia" w:ascii="仿宋" w:hAnsi="仿宋" w:eastAsia="仿宋" w:cs="仿宋"/>
          <w:color w:val="auto"/>
          <w:sz w:val="28"/>
          <w:szCs w:val="28"/>
        </w:rPr>
        <w:t xml:space="preserve">(项目编号：JSZC-320612-JZCG-G2026-0025)进行公开招标采购，欢迎符合条件的供应商投标。</w:t>
      </w:r>
      <w:r/>
    </w:p>
    <w:p>
      <w:pPr>
        <w:ind w:firstLine="560"/>
        <w:rPr>
          <w:rFonts w:hint="eastAsia" w:ascii="仿宋" w:hAnsi="仿宋" w:eastAsia="仿宋" w:cs="仿宋"/>
          <w:color w:val="auto"/>
          <w:sz w:val="28"/>
          <w:szCs w:val="28"/>
        </w:rPr>
        <w:pBdr>
          <w:top w:val="single" w:color="000000" w:sz="4" w:space="1"/>
          <w:left w:val="single" w:color="000000" w:sz="4" w:space="4"/>
          <w:bottom w:val="single" w:color="000000" w:sz="4" w:space="1"/>
          <w:right w:val="single" w:color="000000" w:sz="4" w:space="4"/>
        </w:pBdr>
      </w:pPr>
      <w:r/>
      <w:bookmarkStart w:id="0" w:name="_Toc28359002"/>
      <w:r/>
      <w:bookmarkStart w:id="1" w:name="_Toc35393790"/>
      <w:r/>
      <w:bookmarkStart w:id="2" w:name="_Toc35393621"/>
      <w:r/>
      <w:bookmarkStart w:id="3" w:name="_Toc38985263"/>
      <w:r/>
      <w:bookmarkStart w:id="4" w:name="_Toc28359079"/>
      <w:r/>
      <w:bookmarkStart w:id="5" w:name="_Hlk24379207"/>
      <w:r>
        <w:rPr>
          <w:rFonts w:hint="eastAsia" w:ascii="仿宋" w:hAnsi="仿宋" w:eastAsia="仿宋" w:cs="仿宋"/>
          <w:color w:val="auto"/>
          <w:sz w:val="28"/>
          <w:szCs w:val="28"/>
        </w:rPr>
        <w:t xml:space="preserve">项目概况</w:t>
      </w:r>
      <w:r/>
    </w:p>
    <w:p>
      <w:pPr>
        <w:ind w:firstLine="560"/>
        <w:rPr>
          <w:rFonts w:hint="eastAsia" w:ascii="仿宋" w:hAnsi="仿宋" w:eastAsia="仿宋" w:cs="仿宋"/>
          <w:color w:val="auto"/>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8"/>
          <w:szCs w:val="28"/>
          <w:u w:val="single"/>
          <w:lang w:eastAsia="zh-CN"/>
        </w:rPr>
        <w:t xml:space="preserve">二甲便民服务中心智能化采购项目</w:t>
      </w:r>
      <w:r>
        <w:rPr>
          <w:rFonts w:hint="eastAsia" w:ascii="仿宋" w:hAnsi="仿宋" w:eastAsia="仿宋" w:cs="仿宋"/>
          <w:color w:val="auto"/>
          <w:sz w:val="28"/>
          <w:szCs w:val="28"/>
        </w:rPr>
        <w:t xml:space="preserve">的潜在投标人可在</w:t>
      </w:r>
      <w:r>
        <w:rPr>
          <w:rFonts w:hint="eastAsia" w:ascii="仿宋" w:hAnsi="仿宋" w:eastAsia="仿宋" w:cs="仿宋"/>
          <w:color w:val="auto"/>
          <w:sz w:val="28"/>
          <w:szCs w:val="28"/>
          <w:u w:val="single"/>
        </w:rPr>
        <w:t xml:space="preserve">“江苏政府采购网”自行免费下载</w:t>
      </w:r>
      <w:r>
        <w:rPr>
          <w:rFonts w:hint="eastAsia" w:ascii="仿宋" w:hAnsi="仿宋" w:eastAsia="仿宋" w:cs="仿宋"/>
          <w:color w:val="auto"/>
          <w:sz w:val="28"/>
          <w:szCs w:val="28"/>
        </w:rPr>
        <w:t xml:space="preserve">招标文件，并于</w:t>
      </w:r>
      <w:r>
        <w:rPr>
          <w:rFonts w:hint="eastAsia" w:ascii="仿宋" w:hAnsi="仿宋" w:eastAsia="仿宋" w:cs="仿宋"/>
          <w:color w:val="auto"/>
          <w:sz w:val="28"/>
          <w:szCs w:val="28"/>
          <w:u w:val="single"/>
        </w:rPr>
        <w:t xml:space="preserve">2026年</w:t>
      </w:r>
      <w:r>
        <w:rPr>
          <w:rFonts w:hint="eastAsia" w:ascii="仿宋" w:hAnsi="仿宋" w:eastAsia="仿宋" w:cs="仿宋"/>
          <w:bCs/>
          <w:color w:val="auto"/>
          <w:sz w:val="28"/>
          <w:szCs w:val="28"/>
          <w:u w:val="single"/>
          <w:lang w:val="en-US" w:eastAsia="zh-CN"/>
        </w:rPr>
        <w:t xml:space="preserve">11</w:t>
      </w:r>
      <w:r>
        <w:rPr>
          <w:rFonts w:hint="eastAsia" w:ascii="仿宋" w:hAnsi="仿宋" w:eastAsia="仿宋" w:cs="仿宋"/>
          <w:bCs/>
          <w:color w:val="auto"/>
          <w:sz w:val="28"/>
          <w:szCs w:val="28"/>
          <w:u w:val="single"/>
        </w:rPr>
        <w:t xml:space="preserve">月</w:t>
      </w:r>
      <w:r>
        <w:rPr>
          <w:rFonts w:hint="eastAsia" w:ascii="仿宋" w:hAnsi="仿宋" w:eastAsia="仿宋" w:cs="仿宋"/>
          <w:bCs/>
          <w:color w:val="auto"/>
          <w:sz w:val="28"/>
          <w:szCs w:val="28"/>
          <w:u w:val="single"/>
          <w:lang w:val="en-US" w:eastAsia="zh-CN"/>
        </w:rPr>
        <w:t xml:space="preserve">16</w:t>
      </w:r>
      <w:r>
        <w:rPr>
          <w:rFonts w:hint="eastAsia" w:ascii="仿宋" w:hAnsi="仿宋" w:eastAsia="仿宋" w:cs="仿宋"/>
          <w:bCs/>
          <w:color w:val="auto"/>
          <w:sz w:val="28"/>
          <w:szCs w:val="28"/>
          <w:u w:val="single"/>
        </w:rPr>
        <w:t xml:space="preserve">日9</w:t>
      </w:r>
      <w:r>
        <w:rPr>
          <w:rFonts w:hint="eastAsia" w:ascii="仿宋" w:hAnsi="仿宋" w:eastAsia="仿宋" w:cs="仿宋"/>
          <w:bCs/>
          <w:color w:val="auto"/>
          <w:sz w:val="28"/>
          <w:szCs w:val="28"/>
          <w:u w:val="single"/>
          <w:lang w:val="en-US" w:eastAsia="zh-CN"/>
        </w:rPr>
        <w:t xml:space="preserve">时0</w:t>
      </w:r>
      <w:r>
        <w:rPr>
          <w:rFonts w:hint="eastAsia" w:ascii="仿宋" w:hAnsi="仿宋" w:eastAsia="仿宋" w:cs="仿宋"/>
          <w:bCs/>
          <w:color w:val="auto"/>
          <w:sz w:val="28"/>
          <w:szCs w:val="28"/>
          <w:u w:val="single"/>
        </w:rPr>
        <w:t xml:space="preserve">0分（</w:t>
      </w:r>
      <w:r>
        <w:rPr>
          <w:rFonts w:hint="eastAsia" w:ascii="仿宋" w:hAnsi="仿宋" w:eastAsia="仿宋" w:cs="仿宋"/>
          <w:bCs/>
          <w:color w:val="auto"/>
          <w:sz w:val="28"/>
          <w:szCs w:val="28"/>
        </w:rPr>
        <w:t xml:space="preserve">北京时间）前递交投标文件</w:t>
      </w:r>
      <w:r>
        <w:rPr>
          <w:rFonts w:hint="eastAsia" w:ascii="仿宋" w:hAnsi="仿宋" w:eastAsia="仿宋" w:cs="仿宋"/>
          <w:color w:val="auto"/>
          <w:sz w:val="28"/>
          <w:szCs w:val="28"/>
        </w:rPr>
        <w:t xml:space="preserve">。</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一、项目基本情况</w:t>
      </w:r>
      <w:bookmarkEnd w:id="0"/>
      <w:r/>
      <w:bookmarkEnd w:id="1"/>
      <w:r/>
      <w:bookmarkEnd w:id="2"/>
      <w:r/>
      <w:bookmarkEnd w:id="3"/>
      <w:r/>
      <w:bookmarkEnd w:id="4"/>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1.项目编号：JSZC-320612-JZCG-G2026-0025</w:t>
      </w:r>
      <w:r/>
    </w:p>
    <w:p>
      <w:pPr>
        <w:ind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2.项目名称：</w:t>
      </w:r>
      <w:bookmarkEnd w:id="5"/>
      <w:r>
        <w:rPr>
          <w:rFonts w:hint="eastAsia" w:ascii="仿宋" w:hAnsi="仿宋" w:eastAsia="仿宋" w:cs="仿宋"/>
          <w:color w:val="auto"/>
          <w:sz w:val="28"/>
          <w:szCs w:val="28"/>
          <w:u w:val="none"/>
          <w:lang w:eastAsia="zh-CN"/>
        </w:rPr>
        <w:t xml:space="preserve">二甲便民服务中心智能化采购项目</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3.预算金额：本项目预算金额为人民币</w:t>
      </w:r>
      <w:r>
        <w:rPr>
          <w:rFonts w:hint="eastAsia" w:ascii="仿宋" w:hAnsi="仿宋" w:eastAsia="仿宋" w:cs="仿宋"/>
          <w:color w:val="auto"/>
          <w:sz w:val="28"/>
          <w:szCs w:val="28"/>
          <w:lang w:val="en-US" w:eastAsia="zh-CN"/>
        </w:rPr>
        <w:t xml:space="preserve">102.967588</w:t>
      </w:r>
      <w:r>
        <w:rPr>
          <w:rFonts w:hint="eastAsia" w:ascii="仿宋" w:hAnsi="仿宋" w:eastAsia="仿宋" w:cs="仿宋"/>
          <w:color w:val="auto"/>
          <w:sz w:val="28"/>
          <w:szCs w:val="28"/>
        </w:rPr>
        <w:t xml:space="preserve">万元，最后报价超过最高限价的为无效报价，按照无效响应处理</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采购内容详见采购清单</w:t>
      </w:r>
      <w:r>
        <w:rPr>
          <w:rFonts w:hint="eastAsia" w:ascii="仿宋" w:hAnsi="仿宋" w:eastAsia="仿宋" w:cs="仿宋"/>
          <w:color w:val="auto"/>
          <w:sz w:val="28"/>
          <w:szCs w:val="28"/>
        </w:rPr>
        <w:t xml:space="preserve">。</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4.本项目设定最高限价，最高限价为</w:t>
      </w:r>
      <w:r>
        <w:rPr>
          <w:rFonts w:hint="eastAsia" w:ascii="仿宋" w:hAnsi="仿宋" w:eastAsia="仿宋" w:cs="仿宋"/>
          <w:color w:val="auto"/>
          <w:sz w:val="28"/>
          <w:szCs w:val="28"/>
          <w:lang w:val="en-US" w:eastAsia="zh-CN"/>
        </w:rPr>
        <w:t xml:space="preserve">95</w:t>
      </w:r>
      <w:r>
        <w:rPr>
          <w:rFonts w:hint="eastAsia" w:ascii="仿宋" w:hAnsi="仿宋" w:eastAsia="仿宋" w:cs="仿宋"/>
          <w:color w:val="auto"/>
          <w:sz w:val="28"/>
          <w:szCs w:val="28"/>
        </w:rPr>
        <w:t xml:space="preserve">万元。</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5.本项目质保期：自验收合格之日起</w:t>
      </w:r>
      <w:r>
        <w:rPr>
          <w:rFonts w:hint="eastAsia" w:ascii="仿宋" w:hAnsi="仿宋" w:eastAsia="仿宋" w:cs="仿宋"/>
          <w:color w:val="auto"/>
          <w:sz w:val="28"/>
          <w:szCs w:val="28"/>
          <w:lang w:val="en-US" w:eastAsia="zh-CN"/>
        </w:rPr>
        <w:t xml:space="preserve">两</w:t>
      </w:r>
      <w:r>
        <w:rPr>
          <w:rFonts w:hint="eastAsia" w:ascii="仿宋" w:hAnsi="仿宋" w:eastAsia="仿宋" w:cs="仿宋"/>
          <w:color w:val="auto"/>
          <w:sz w:val="28"/>
          <w:szCs w:val="28"/>
        </w:rPr>
        <w:t xml:space="preserve">年。</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6.采购需求：详见本招标文件第四章。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7.合同履行期限：</w:t>
      </w:r>
      <w:r>
        <w:rPr>
          <w:rFonts w:hint="eastAsia" w:ascii="仿宋" w:hAnsi="仿宋" w:eastAsia="仿宋" w:cs="仿宋"/>
          <w:color w:val="auto"/>
          <w:sz w:val="28"/>
          <w:szCs w:val="28"/>
          <w:lang w:val="en-US" w:eastAsia="zh-CN"/>
        </w:rPr>
        <w:t xml:space="preserve">100日历天</w:t>
      </w:r>
      <w:r>
        <w:rPr>
          <w:rFonts w:hint="eastAsia" w:ascii="仿宋" w:hAnsi="仿宋" w:eastAsia="仿宋" w:cs="仿宋"/>
          <w:color w:val="auto"/>
          <w:sz w:val="28"/>
          <w:szCs w:val="28"/>
        </w:rPr>
        <w:t xml:space="preserve">。</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8.项目类型：货物。</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9.所属行业：工业。</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10.本项目</w:t>
      </w:r>
      <w:r>
        <w:rPr>
          <w:rFonts w:hint="eastAsia" w:ascii="仿宋" w:hAnsi="仿宋" w:eastAsia="仿宋" w:cs="仿宋"/>
          <w:color w:val="auto"/>
          <w:sz w:val="28"/>
          <w:szCs w:val="28"/>
          <w:lang w:val="en-US" w:eastAsia="zh-CN"/>
        </w:rPr>
        <w:t xml:space="preserve">不</w:t>
      </w:r>
      <w:r>
        <w:rPr>
          <w:rFonts w:hint="eastAsia" w:ascii="仿宋" w:hAnsi="仿宋" w:eastAsia="仿宋" w:cs="仿宋"/>
          <w:color w:val="auto"/>
          <w:sz w:val="28"/>
          <w:szCs w:val="28"/>
        </w:rPr>
        <w:t xml:space="preserve">接受联合体投标，不接受投标人选用进口产品参与投标。</w:t>
      </w:r>
      <w:r/>
    </w:p>
    <w:p>
      <w:pPr>
        <w:ind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11.本项目核心产品：</w:t>
      </w:r>
      <w:bookmarkStart w:id="6" w:name="_Toc35393791"/>
      <w:r/>
      <w:bookmarkStart w:id="7" w:name="_Toc28359080"/>
      <w:r/>
      <w:bookmarkStart w:id="8" w:name="_Toc38985264"/>
      <w:r/>
      <w:bookmarkStart w:id="9" w:name="_Toc35393622"/>
      <w:r/>
      <w:bookmarkStart w:id="10" w:name="_Toc28359003"/>
      <w:r>
        <w:rPr>
          <w:rFonts w:hint="eastAsia" w:ascii="仿宋" w:hAnsi="仿宋" w:eastAsia="仿宋" w:cs="仿宋"/>
          <w:color w:val="auto"/>
          <w:sz w:val="28"/>
          <w:szCs w:val="28"/>
        </w:rPr>
        <w:t xml:space="preserve">全彩电子LED显示屏P4</w:t>
      </w:r>
      <w:r>
        <w:rPr>
          <w:rFonts w:hint="eastAsia" w:ascii="仿宋" w:hAnsi="仿宋" w:eastAsia="仿宋" w:cs="仿宋"/>
          <w:color w:val="auto"/>
          <w:sz w:val="28"/>
          <w:szCs w:val="28"/>
          <w:lang w:eastAsia="zh-CN"/>
        </w:rPr>
        <w:t xml:space="preserve">。</w:t>
      </w:r>
      <w:r/>
    </w:p>
    <w:p>
      <w:pPr>
        <w:pStyle w:val="920"/>
        <w:ind w:left="63" w:right="63" w:firstLine="560"/>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二、投标人资格要求：</w:t>
      </w:r>
      <w:bookmarkEnd w:id="6"/>
      <w:r/>
      <w:bookmarkEnd w:id="7"/>
      <w:r/>
      <w:bookmarkEnd w:id="8"/>
      <w:r/>
      <w:bookmarkEnd w:id="9"/>
      <w:r/>
      <w:bookmarkEnd w:id="10"/>
      <w:r/>
      <w:r/>
    </w:p>
    <w:p>
      <w:pPr>
        <w:ind w:firstLine="560"/>
        <w:rPr>
          <w:rFonts w:hint="eastAsia" w:ascii="仿宋" w:hAnsi="仿宋" w:eastAsia="仿宋" w:cs="仿宋"/>
          <w:color w:val="auto"/>
          <w:sz w:val="28"/>
          <w:szCs w:val="28"/>
        </w:rPr>
      </w:pPr>
      <w:r/>
      <w:bookmarkStart w:id="11" w:name="_Toc28359081"/>
      <w:r/>
      <w:bookmarkStart w:id="12" w:name="_Toc35393623"/>
      <w:r/>
      <w:bookmarkStart w:id="13" w:name="_Toc28359004"/>
      <w:r/>
      <w:bookmarkStart w:id="14" w:name="_Toc35393792"/>
      <w:r/>
      <w:bookmarkStart w:id="15" w:name="_Toc38985265"/>
      <w:r>
        <w:rPr>
          <w:rFonts w:hint="eastAsia" w:ascii="仿宋" w:hAnsi="仿宋" w:eastAsia="仿宋" w:cs="仿宋"/>
          <w:color w:val="auto"/>
          <w:sz w:val="28"/>
          <w:szCs w:val="28"/>
        </w:rPr>
        <w:t xml:space="preserve">1.满足《中华人民共和国政府采购法》第二十二条规定，并提供下列材料：</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1.1 法人或者其他组织的营业执照等证明文件，自然人的身份证明；</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1.2 </w:t>
      </w:r>
      <w:r>
        <w:rPr>
          <w:rFonts w:hint="eastAsia" w:ascii="仿宋" w:hAnsi="仿宋" w:eastAsia="仿宋" w:cs="仿宋"/>
          <w:color w:val="auto"/>
          <w:sz w:val="28"/>
          <w:szCs w:val="28"/>
          <w:lang w:val="en-US" w:eastAsia="zh-CN"/>
        </w:rPr>
        <w:t xml:space="preserve">提供2025年度由会计师事务所（或者审计机构）出具的财务报告</w:t>
      </w:r>
      <w:r>
        <w:rPr>
          <w:rFonts w:hint="eastAsia" w:ascii="仿宋" w:hAnsi="仿宋" w:eastAsia="仿宋" w:cs="仿宋"/>
          <w:color w:val="auto"/>
          <w:sz w:val="28"/>
          <w:szCs w:val="28"/>
        </w:rPr>
        <w:t xml:space="preserve">（成立不满一年无需提供）；</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1.3依法缴纳税收和社会保障资金的相关材料（提供投标文件截止时间近6个月内至少一个月依法缴纳税收及缴纳社会保障资金的证明材料。投标人依法享受缓缴、免缴税收、社会保障资金的提供证明材料。）；</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1.4具备履行合同所必需的设备和专业技术能力的书面声明；</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1.5参加政府采购活动前3年内在经营活动中没有重大违法记录的书面声明。</w:t>
      </w:r>
      <w:r/>
    </w:p>
    <w:p>
      <w:pPr>
        <w:numPr>
          <w:ilvl w:val="0"/>
          <w:numId w:val="0"/>
        </w:numPr>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3.落实政府采购政策需满足的资格要求：本项目非专门面向中小企业采购。</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4.本项目</w:t>
      </w:r>
      <w:r>
        <w:rPr>
          <w:rFonts w:hint="eastAsia" w:ascii="仿宋" w:hAnsi="仿宋" w:eastAsia="仿宋" w:cs="仿宋"/>
          <w:color w:val="auto"/>
          <w:sz w:val="28"/>
          <w:szCs w:val="28"/>
          <w:lang w:val="en-US" w:eastAsia="zh-CN"/>
        </w:rPr>
        <w:t xml:space="preserve">不</w:t>
      </w:r>
      <w:r>
        <w:rPr>
          <w:rFonts w:hint="eastAsia" w:ascii="仿宋" w:hAnsi="仿宋" w:eastAsia="仿宋" w:cs="仿宋"/>
          <w:color w:val="auto"/>
          <w:sz w:val="28"/>
          <w:szCs w:val="28"/>
        </w:rPr>
        <w:t xml:space="preserve">接受联合体投标。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三、获取招标文件</w:t>
      </w:r>
      <w:bookmarkEnd w:id="11"/>
      <w:r/>
      <w:bookmarkEnd w:id="12"/>
      <w:r/>
      <w:bookmarkEnd w:id="13"/>
      <w:r/>
      <w:bookmarkEnd w:id="14"/>
      <w:r/>
      <w:bookmarkEnd w:id="15"/>
      <w:r/>
      <w:r/>
    </w:p>
    <w:p>
      <w:pPr>
        <w:ind w:firstLine="560"/>
        <w:rPr>
          <w:rFonts w:hint="eastAsia" w:ascii="仿宋" w:hAnsi="仿宋" w:eastAsia="仿宋" w:cs="仿宋"/>
          <w:color w:val="auto"/>
          <w:sz w:val="28"/>
          <w:szCs w:val="28"/>
        </w:rPr>
      </w:pPr>
      <w:r/>
      <w:bookmarkStart w:id="16" w:name="_Toc28359005"/>
      <w:r/>
      <w:bookmarkStart w:id="17" w:name="_Toc28359082"/>
      <w:r/>
      <w:bookmarkStart w:id="18" w:name="_Toc35393793"/>
      <w:r/>
      <w:bookmarkStart w:id="19" w:name="_Toc38985266"/>
      <w:r/>
      <w:bookmarkStart w:id="20" w:name="_Toc35393624"/>
      <w:r>
        <w:rPr>
          <w:rFonts w:hint="eastAsia" w:ascii="仿宋" w:hAnsi="仿宋" w:eastAsia="仿宋" w:cs="仿宋"/>
          <w:color w:val="auto"/>
          <w:sz w:val="28"/>
          <w:szCs w:val="28"/>
        </w:rPr>
        <w:t xml:space="preserve">1.时间：自招标文件公告发布之日起5个工作日。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2.获取方式：</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地点：江苏政府采购网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获取方式：本项目采用网上注册登记方式。</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2.1潜在供应商访问电子招标响应交易平台的网络地址和方法：</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2.2潜在供应商访问“苏采云”系统的网络地址和方法：“苏采云”系统的网址：http://jszfcg.jsczt.cn/。</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2.3“CA数字证书”的获取：</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供应商需办理CA锁，“苏采云”系统目前仅支持国信CA，省内各地区办理的用于“苏采云”平台的国信CA全省通用。南通地区“CA数字证书”的办理：南通市政务中心四楼，电话：18951314963。</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2.4采购文件（后缀名为“.kedt”）、供应商操作手册及政府采购客户端工具可通过“苏采云”系统--已报名项目--报名详情页面内相应链接进行下载。</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2.5采购人或采购代理机构将数据电文形式的采购文件加载至“苏采云”系统，供潜在供应商下载或者查阅。</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2.6请潜在供应商提前安装相应的控件（详见《（苏采云）供应商操作手册》）并使用谷歌浏览器登录“苏采云”系统参与不见面开评标。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四、提交投标文件</w:t>
      </w:r>
      <w:bookmarkEnd w:id="16"/>
      <w:r/>
      <w:bookmarkEnd w:id="17"/>
      <w:r>
        <w:rPr>
          <w:rFonts w:hint="eastAsia" w:ascii="仿宋" w:hAnsi="仿宋" w:eastAsia="仿宋" w:cs="仿宋"/>
          <w:color w:val="auto"/>
          <w:sz w:val="28"/>
          <w:szCs w:val="28"/>
        </w:rPr>
        <w:t xml:space="preserve">截止时间、开标时间和地点</w:t>
      </w:r>
      <w:bookmarkEnd w:id="18"/>
      <w:r/>
      <w:bookmarkEnd w:id="19"/>
      <w:r/>
      <w:bookmarkEnd w:id="20"/>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1.时间：2026年</w:t>
      </w:r>
      <w:r>
        <w:rPr>
          <w:rFonts w:hint="eastAsia" w:ascii="仿宋" w:hAnsi="仿宋" w:eastAsia="仿宋" w:cs="仿宋"/>
          <w:color w:val="auto"/>
          <w:sz w:val="28"/>
          <w:szCs w:val="28"/>
          <w:u w:val="single"/>
          <w:lang w:val="en-US" w:eastAsia="zh-CN"/>
        </w:rPr>
        <w:t xml:space="preserve">11</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lang w:val="en-US" w:eastAsia="zh-CN"/>
        </w:rPr>
        <w:t xml:space="preserve">16</w:t>
      </w: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u w:val="single"/>
          <w:lang w:val="en-US" w:eastAsia="zh-CN"/>
        </w:rPr>
        <w:t xml:space="preserve">9</w:t>
      </w:r>
      <w:r>
        <w:rPr>
          <w:rFonts w:hint="eastAsia" w:ascii="仿宋" w:hAnsi="仿宋" w:eastAsia="仿宋" w:cs="仿宋"/>
          <w:color w:val="auto"/>
          <w:sz w:val="28"/>
          <w:szCs w:val="28"/>
          <w:lang w:val="en-US" w:eastAsia="zh-CN"/>
        </w:rPr>
        <w:t xml:space="preserve">时</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u w:val="single"/>
          <w:lang w:val="en-US" w:eastAsia="zh-CN"/>
        </w:rPr>
        <w:t xml:space="preserve">0</w:t>
      </w:r>
      <w:r>
        <w:rPr>
          <w:rFonts w:hint="eastAsia" w:ascii="仿宋" w:hAnsi="仿宋" w:eastAsia="仿宋" w:cs="仿宋"/>
          <w:color w:val="auto"/>
          <w:sz w:val="28"/>
          <w:szCs w:val="28"/>
        </w:rPr>
        <w:t xml:space="preserve">分（北京时间）。</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2.地点：“苏采云”政府采购交易系统网上开标大厅。</w:t>
      </w:r>
      <w:r/>
    </w:p>
    <w:p>
      <w:pPr>
        <w:ind w:firstLine="560"/>
        <w:rPr>
          <w:rFonts w:hint="eastAsia" w:ascii="仿宋" w:hAnsi="仿宋" w:eastAsia="仿宋" w:cs="仿宋"/>
          <w:color w:val="auto"/>
          <w:sz w:val="28"/>
          <w:szCs w:val="28"/>
        </w:rPr>
      </w:pPr>
      <w:r/>
      <w:bookmarkStart w:id="21" w:name="_Toc28359007"/>
      <w:r/>
      <w:bookmarkStart w:id="22" w:name="_Toc35393625"/>
      <w:r/>
      <w:bookmarkStart w:id="23" w:name="_Toc28359084"/>
      <w:r/>
      <w:bookmarkStart w:id="24" w:name="_Toc38985267"/>
      <w:r/>
      <w:bookmarkStart w:id="25" w:name="_Toc35393794"/>
      <w:r>
        <w:rPr>
          <w:rFonts w:hint="eastAsia" w:ascii="仿宋" w:hAnsi="仿宋" w:eastAsia="仿宋" w:cs="仿宋"/>
          <w:color w:val="auto"/>
          <w:sz w:val="28"/>
          <w:szCs w:val="28"/>
        </w:rPr>
        <w:t xml:space="preserve">五、公告期限</w:t>
      </w:r>
      <w:bookmarkEnd w:id="21"/>
      <w:r/>
      <w:bookmarkEnd w:id="22"/>
      <w:r/>
      <w:bookmarkEnd w:id="23"/>
      <w:r/>
      <w:bookmarkEnd w:id="24"/>
      <w:r/>
      <w:bookmarkEnd w:id="25"/>
      <w:r/>
      <w:r/>
    </w:p>
    <w:p>
      <w:pPr>
        <w:ind w:firstLine="560"/>
        <w:rPr>
          <w:rFonts w:hint="eastAsia" w:ascii="仿宋" w:hAnsi="仿宋" w:eastAsia="仿宋" w:cs="仿宋"/>
          <w:color w:val="auto"/>
          <w:sz w:val="28"/>
          <w:szCs w:val="28"/>
        </w:rPr>
      </w:pPr>
      <w:r/>
      <w:bookmarkStart w:id="26" w:name="_Toc35393795"/>
      <w:r/>
      <w:bookmarkStart w:id="27" w:name="_Toc38985268"/>
      <w:r/>
      <w:bookmarkStart w:id="28" w:name="_Toc35393626"/>
      <w:r>
        <w:rPr>
          <w:rFonts w:hint="eastAsia" w:ascii="仿宋" w:hAnsi="仿宋" w:eastAsia="仿宋" w:cs="仿宋"/>
          <w:color w:val="auto"/>
          <w:sz w:val="28"/>
          <w:szCs w:val="28"/>
        </w:rPr>
        <w:t xml:space="preserve">招标文件公告期限为自本公告发布之日起5个工作日。</w:t>
      </w:r>
      <w:bookmarkEnd w:id="26"/>
      <w:r/>
      <w:bookmarkEnd w:id="27"/>
      <w:r/>
      <w:bookmarkEnd w:id="28"/>
      <w:r/>
      <w:r/>
    </w:p>
    <w:p>
      <w:pPr>
        <w:ind w:firstLine="560"/>
        <w:rPr>
          <w:rFonts w:hint="eastAsia" w:ascii="仿宋" w:hAnsi="仿宋" w:eastAsia="仿宋" w:cs="仿宋"/>
          <w:color w:val="auto"/>
          <w:sz w:val="28"/>
          <w:szCs w:val="28"/>
        </w:rPr>
      </w:pPr>
      <w:r/>
      <w:bookmarkStart w:id="29" w:name="_Toc35393796"/>
      <w:r/>
      <w:bookmarkStart w:id="30" w:name="_Toc35393627"/>
      <w:r/>
      <w:bookmarkStart w:id="31" w:name="_Toc28359008"/>
      <w:r/>
      <w:bookmarkStart w:id="32" w:name="_Toc28359085"/>
      <w:r/>
      <w:bookmarkStart w:id="33" w:name="_Toc38985269"/>
      <w:r>
        <w:rPr>
          <w:rFonts w:hint="eastAsia" w:ascii="仿宋" w:hAnsi="仿宋" w:eastAsia="仿宋" w:cs="仿宋"/>
          <w:color w:val="auto"/>
          <w:sz w:val="28"/>
          <w:szCs w:val="28"/>
        </w:rPr>
        <w:t xml:space="preserve">六、其他补充事宜</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本次招标不收取投标保证金，采购文件中涉及投标保证金的事项，均按免收投标保证金执行。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2.项目投标活动模式：不见面远程模式，投标人在各自地点通过不见面交易系统参加开标会。</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投标人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4.本次招标落实的政府采购政策</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（1）按照财政部、工业和信息化部关于印发《政府采购促进中小企业发展管理办法》的通知（财库〔2020〕46号）的规定，落实促进中小企业发展政策。</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（2）按照《三部门联合发布关于促进残疾人就业政府采购政策的通知》（财库〔2017〕141号）的规定，落实支持残疾人福利性单位发展政策。 </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（3）按照《财政部、司法部关于政府采购支持监狱企业发展有关问题的通知》（财库〔2014〕68号）的规定，落实支持监狱企业发展政策。</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4）按照《财政部生态环境部关于印发环境标志产品政府采购品目清单的通知》（财库〔2019〕18号）和《财政部发展改革委关于印发节能产品政府采购品目清单的通知》（财库〔2019〕19号）的规定，落实国家节能环保政策。</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①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②投标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（5）本项目对采购本国产品给予政策支持，具体内容见招标文件“第五章 评标方法与评标标准”。</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①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七</w:t>
      </w:r>
      <w:r>
        <w:rPr>
          <w:rFonts w:hint="eastAsia" w:ascii="仿宋" w:hAnsi="仿宋" w:eastAsia="仿宋" w:cs="仿宋"/>
          <w:color w:val="auto"/>
          <w:sz w:val="28"/>
          <w:szCs w:val="28"/>
        </w:rPr>
        <w:t xml:space="preserve">、本次招标联系方式</w:t>
      </w:r>
      <w:bookmarkEnd w:id="29"/>
      <w:r/>
      <w:bookmarkEnd w:id="30"/>
      <w:r/>
      <w:bookmarkEnd w:id="31"/>
      <w:r/>
      <w:bookmarkEnd w:id="32"/>
      <w:r/>
      <w:bookmarkEnd w:id="33"/>
      <w:r/>
      <w:r/>
    </w:p>
    <w:p>
      <w:pPr>
        <w:ind w:firstLine="560"/>
        <w:rPr>
          <w:rFonts w:hint="eastAsia" w:ascii="仿宋" w:hAnsi="仿宋" w:eastAsia="仿宋" w:cs="仿宋"/>
          <w:color w:val="auto"/>
          <w:sz w:val="28"/>
          <w:szCs w:val="28"/>
        </w:rPr>
      </w:pPr>
      <w:r/>
      <w:bookmarkStart w:id="34" w:name="_Toc28359010"/>
      <w:r/>
      <w:bookmarkStart w:id="35" w:name="_Toc28359087"/>
      <w:r>
        <w:rPr>
          <w:rFonts w:hint="eastAsia" w:ascii="仿宋" w:hAnsi="仿宋" w:eastAsia="仿宋" w:cs="仿宋"/>
          <w:color w:val="auto"/>
          <w:sz w:val="28"/>
          <w:szCs w:val="28"/>
        </w:rPr>
        <w:t xml:space="preserve">1.采购人信息</w:t>
      </w:r>
      <w:r/>
    </w:p>
    <w:p>
      <w:pPr>
        <w:ind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采购人：</w:t>
      </w:r>
      <w:r>
        <w:rPr>
          <w:rFonts w:hint="eastAsia" w:ascii="仿宋" w:hAnsi="仿宋" w:eastAsia="仿宋" w:cs="仿宋"/>
          <w:color w:val="auto"/>
          <w:sz w:val="28"/>
          <w:szCs w:val="28"/>
          <w:lang w:eastAsia="zh-CN"/>
        </w:rPr>
        <w:t xml:space="preserve">南通市通州区二甲镇人民政府</w:t>
      </w:r>
      <w:r/>
    </w:p>
    <w:p>
      <w:pPr>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地址：南通市通州区</w:t>
      </w:r>
      <w:r>
        <w:rPr>
          <w:rFonts w:hint="eastAsia" w:ascii="仿宋" w:hAnsi="仿宋" w:eastAsia="仿宋" w:cs="仿宋"/>
          <w:color w:val="auto"/>
          <w:sz w:val="28"/>
          <w:szCs w:val="28"/>
          <w:lang w:val="en-US" w:eastAsia="zh-CN"/>
        </w:rPr>
        <w:t xml:space="preserve">二甲镇</w:t>
      </w:r>
      <w:r/>
    </w:p>
    <w:p>
      <w:pPr>
        <w:ind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联系人：</w:t>
      </w:r>
      <w:r>
        <w:rPr>
          <w:rFonts w:hint="eastAsia" w:ascii="仿宋" w:hAnsi="仿宋" w:eastAsia="仿宋" w:cs="仿宋"/>
          <w:color w:val="auto"/>
          <w:sz w:val="28"/>
          <w:szCs w:val="28"/>
          <w:lang w:eastAsia="zh-CN"/>
        </w:rPr>
        <w:t xml:space="preserve">彭先生</w:t>
      </w:r>
      <w:r/>
    </w:p>
    <w:p>
      <w:pPr>
        <w:ind w:firstLine="560"/>
        <w:rPr>
          <w:rFonts w:hint="eastAsia" w:ascii="仿宋" w:hAnsi="仿宋" w:eastAsia="仿宋" w:cs="仿宋"/>
          <w:color w:val="0000ff"/>
          <w:sz w:val="28"/>
          <w:szCs w:val="28"/>
        </w:rPr>
      </w:pPr>
      <w:r>
        <w:rPr>
          <w:rFonts w:hint="eastAsia" w:ascii="仿宋" w:hAnsi="仿宋" w:eastAsia="仿宋" w:cs="仿宋"/>
          <w:color w:val="auto"/>
          <w:sz w:val="28"/>
          <w:szCs w:val="28"/>
        </w:rPr>
        <w:t xml:space="preserve">联系电话：0513-86416733</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2.采购代理机构信息</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采购代理机构：南通市通州区公共资源交易中心</w:t>
      </w:r>
      <w:bookmarkEnd w:id="34"/>
      <w:r/>
      <w:bookmarkEnd w:id="35"/>
      <w:r/>
      <w:r/>
    </w:p>
    <w:p>
      <w:pPr>
        <w:ind w:firstLine="560"/>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地址：南通市通州区碧华路197号</w:t>
      </w:r>
      <w:r/>
    </w:p>
    <w:p>
      <w:pPr>
        <w:ind w:firstLine="560"/>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联系方式：0513-86524079　</w:t>
      </w:r>
      <w:r/>
    </w:p>
    <w:p>
      <w:pPr>
        <w:ind w:firstLine="560"/>
        <w:jc w:val="left"/>
        <w:widowControl/>
        <w:rPr>
          <w:rFonts w:hint="eastAsia" w:ascii="仿宋" w:hAnsi="仿宋" w:eastAsia="仿宋" w:cs="仿宋"/>
          <w:color w:val="auto"/>
          <w:sz w:val="24"/>
        </w:rPr>
      </w:pPr>
      <w:r>
        <w:rPr>
          <w:rFonts w:hint="eastAsia" w:ascii="仿宋" w:hAnsi="仿宋" w:eastAsia="仿宋" w:cs="仿宋"/>
          <w:color w:val="auto"/>
          <w:sz w:val="28"/>
          <w:szCs w:val="28"/>
        </w:rPr>
        <w:t xml:space="preserve">交易系统软件维护人员：0519-86722801、0519-86722806</w:t>
      </w:r>
      <w:r/>
    </w:p>
    <w:p>
      <w:pPr>
        <w:pStyle w:val="727"/>
        <w:numPr>
          <w:ilvl w:val="0"/>
          <w:numId w:val="1"/>
        </w:numPr>
        <w:ind w:firstLine="0"/>
        <w:jc w:val="center"/>
        <w:pageBreakBefore/>
        <w:rPr>
          <w:rFonts w:hint="eastAsia" w:ascii="仿宋" w:hAnsi="仿宋" w:eastAsia="仿宋" w:cs="仿宋"/>
          <w:color w:val="auto"/>
        </w:rPr>
      </w:pPr>
      <w:r>
        <w:rPr>
          <w:rFonts w:hint="eastAsia" w:ascii="仿宋" w:hAnsi="仿宋" w:eastAsia="仿宋" w:cs="仿宋"/>
          <w:color w:val="auto"/>
        </w:rPr>
        <w:t xml:space="preserve"> 投标人须知</w:t>
      </w:r>
      <w:r/>
    </w:p>
    <w:p>
      <w:pPr>
        <w:ind w:firstLine="0"/>
        <w:jc w:val="left"/>
        <w:rPr>
          <w:rFonts w:hint="eastAsia" w:ascii="仿宋" w:hAnsi="仿宋" w:eastAsia="仿宋" w:cs="仿宋"/>
          <w:color w:val="auto"/>
          <w:sz w:val="36"/>
          <w:szCs w:val="36"/>
        </w:rPr>
      </w:pPr>
      <w:r/>
      <w:bookmarkStart w:id="36" w:name="_Toc20823275"/>
      <w:r/>
      <w:bookmarkStart w:id="37" w:name="_Toc16938519"/>
      <w:r/>
      <w:bookmarkStart w:id="38" w:name="_Toc513029203"/>
      <w:r/>
      <w:bookmarkStart w:id="39" w:name="_Toc120614214"/>
      <w:r>
        <w:rPr>
          <w:rFonts w:hint="eastAsia" w:ascii="仿宋" w:hAnsi="仿宋" w:eastAsia="仿宋" w:cs="仿宋"/>
          <w:color w:val="auto"/>
          <w:sz w:val="36"/>
          <w:szCs w:val="36"/>
        </w:rPr>
        <w:t xml:space="preserve">一、总则</w:t>
      </w:r>
      <w:bookmarkEnd w:id="36"/>
      <w:r/>
      <w:bookmarkEnd w:id="37"/>
      <w:r/>
      <w:bookmarkEnd w:id="38"/>
      <w:r/>
      <w:bookmarkEnd w:id="39"/>
      <w:r/>
      <w:r/>
    </w:p>
    <w:p>
      <w:pPr>
        <w:ind w:firstLine="561"/>
        <w:rPr>
          <w:rFonts w:hint="eastAsia" w:ascii="仿宋" w:hAnsi="仿宋" w:eastAsia="仿宋" w:cs="仿宋"/>
          <w:color w:val="auto"/>
          <w:sz w:val="28"/>
          <w:szCs w:val="28"/>
        </w:rPr>
      </w:pPr>
      <w:r/>
      <w:bookmarkStart w:id="40" w:name="_Hlt16619475"/>
      <w:r/>
      <w:bookmarkEnd w:id="40"/>
      <w:r/>
      <w:bookmarkStart w:id="41" w:name="_Toc458694821"/>
      <w:r/>
      <w:bookmarkStart w:id="42" w:name="_Toc20823276"/>
      <w:r/>
      <w:bookmarkStart w:id="43" w:name="_Toc513029204"/>
      <w:r/>
      <w:bookmarkStart w:id="44" w:name="_Toc16938520"/>
      <w:r>
        <w:rPr>
          <w:rFonts w:hint="eastAsia" w:ascii="仿宋" w:hAnsi="仿宋" w:eastAsia="仿宋" w:cs="仿宋"/>
          <w:color w:val="auto"/>
          <w:sz w:val="28"/>
          <w:szCs w:val="28"/>
        </w:rPr>
        <w:t xml:space="preserve">1</w:t>
      </w:r>
      <w:bookmarkEnd w:id="41"/>
      <w:r>
        <w:rPr>
          <w:rFonts w:hint="eastAsia" w:ascii="仿宋" w:hAnsi="仿宋" w:eastAsia="仿宋" w:cs="仿宋"/>
          <w:color w:val="auto"/>
          <w:sz w:val="28"/>
          <w:szCs w:val="28"/>
        </w:rPr>
        <w:t xml:space="preserve">、招标方式</w:t>
      </w:r>
      <w:bookmarkEnd w:id="42"/>
      <w:r/>
      <w:bookmarkEnd w:id="43"/>
      <w:r/>
      <w:bookmarkEnd w:id="44"/>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1.1 本次招标采取公开招标方式，本招标文件仅适用于招标公告中所述项目。</w:t>
      </w:r>
      <w:r/>
    </w:p>
    <w:p>
      <w:pPr>
        <w:ind w:firstLine="561"/>
        <w:rPr>
          <w:rFonts w:hint="eastAsia" w:ascii="仿宋" w:hAnsi="仿宋" w:eastAsia="仿宋" w:cs="仿宋"/>
          <w:color w:val="auto"/>
          <w:sz w:val="28"/>
          <w:szCs w:val="28"/>
        </w:rPr>
      </w:pPr>
      <w:r/>
      <w:bookmarkStart w:id="45" w:name="_Toc16938521"/>
      <w:r/>
      <w:bookmarkStart w:id="46" w:name="_Toc20823277"/>
      <w:r/>
      <w:bookmarkStart w:id="47" w:name="_Toc513029205"/>
      <w:r>
        <w:rPr>
          <w:rFonts w:hint="eastAsia" w:ascii="仿宋" w:hAnsi="仿宋" w:eastAsia="仿宋" w:cs="仿宋"/>
          <w:color w:val="auto"/>
          <w:sz w:val="28"/>
          <w:szCs w:val="28"/>
        </w:rPr>
        <w:t xml:space="preserve">2、合格的投标人</w:t>
      </w:r>
      <w:bookmarkEnd w:id="45"/>
      <w:r/>
      <w:bookmarkEnd w:id="46"/>
      <w:r/>
      <w:bookmarkEnd w:id="47"/>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2.1满足招标公告中供应商的资格要求的规定。</w:t>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2.2 满足本文件实质性要求和条件的规定。</w:t>
      </w:r>
      <w:r/>
    </w:p>
    <w:p>
      <w:pPr>
        <w:ind w:firstLine="561"/>
        <w:rPr>
          <w:rFonts w:hint="eastAsia" w:ascii="仿宋" w:hAnsi="仿宋" w:eastAsia="仿宋" w:cs="仿宋"/>
          <w:color w:val="auto"/>
          <w:sz w:val="28"/>
          <w:szCs w:val="28"/>
        </w:rPr>
      </w:pPr>
      <w:r/>
      <w:bookmarkStart w:id="48" w:name="_Toc16938522"/>
      <w:r/>
      <w:bookmarkStart w:id="49" w:name="_Toc20823278"/>
      <w:r/>
      <w:bookmarkStart w:id="50" w:name="_Toc513029206"/>
      <w:r>
        <w:rPr>
          <w:rFonts w:hint="eastAsia" w:ascii="仿宋" w:hAnsi="仿宋" w:eastAsia="仿宋" w:cs="仿宋"/>
          <w:color w:val="auto"/>
          <w:sz w:val="28"/>
          <w:szCs w:val="28"/>
        </w:rPr>
        <w:t xml:space="preserve">3、适用法律</w:t>
      </w:r>
      <w:bookmarkEnd w:id="48"/>
      <w:r/>
      <w:bookmarkEnd w:id="49"/>
      <w:r/>
      <w:bookmarkEnd w:id="50"/>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3.1 本次招标及由此产生的合同受中华人民共和国有关的法律法规制约和保护。</w:t>
      </w:r>
      <w:r/>
    </w:p>
    <w:p>
      <w:pPr>
        <w:ind w:firstLine="561"/>
        <w:rPr>
          <w:rFonts w:hint="eastAsia" w:ascii="仿宋" w:hAnsi="仿宋" w:eastAsia="仿宋" w:cs="仿宋"/>
          <w:color w:val="auto"/>
          <w:sz w:val="28"/>
          <w:szCs w:val="28"/>
        </w:rPr>
      </w:pPr>
      <w:r/>
      <w:bookmarkStart w:id="51" w:name="_Toc513029207"/>
      <w:r/>
      <w:bookmarkStart w:id="52" w:name="_Toc16938523"/>
      <w:r/>
      <w:bookmarkStart w:id="53" w:name="_Toc20823279"/>
      <w:r/>
      <w:bookmarkStart w:id="54" w:name="_Toc462564067"/>
      <w:r>
        <w:rPr>
          <w:rFonts w:hint="eastAsia" w:ascii="仿宋" w:hAnsi="仿宋" w:eastAsia="仿宋" w:cs="仿宋"/>
          <w:color w:val="auto"/>
          <w:sz w:val="28"/>
          <w:szCs w:val="28"/>
        </w:rPr>
        <w:t xml:space="preserve">4、投标费用</w:t>
      </w:r>
      <w:bookmarkEnd w:id="51"/>
      <w:r/>
      <w:bookmarkEnd w:id="52"/>
      <w:r/>
      <w:bookmarkEnd w:id="53"/>
      <w:r/>
      <w:bookmarkEnd w:id="54"/>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4.1 投标人应自行承担所有与参加投标有关的费用，无论投标过程中的做法和结果如何，南通市通州区公共资源交易中心（以下简称采购代理机构）在任何情况下均无义务和责任承担这些费用。</w:t>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4.2本次招标采购代理机构和采购人不收取标书工本费、南通市通州区公共资源交易中心不收取中标服务费。</w:t>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5、招标文件的约束力</w:t>
      </w:r>
      <w:r/>
    </w:p>
    <w:p>
      <w:pPr>
        <w:ind w:firstLine="561"/>
        <w:rPr>
          <w:rFonts w:hint="eastAsia" w:ascii="仿宋" w:hAnsi="仿宋" w:eastAsia="仿宋" w:cs="仿宋"/>
          <w:color w:val="auto"/>
          <w:sz w:val="28"/>
          <w:szCs w:val="28"/>
        </w:rPr>
      </w:pPr>
      <w:r>
        <w:rPr>
          <w:rFonts w:hint="eastAsia" w:ascii="仿宋" w:hAnsi="仿宋" w:eastAsia="仿宋" w:cs="仿宋"/>
          <w:color w:val="auto"/>
          <w:sz w:val="28"/>
          <w:szCs w:val="28"/>
        </w:rPr>
        <w:t xml:space="preserve">5.1 投标人一旦参加本项目采购活动，即被认为接受了本招标文件的规定和约束。</w:t>
      </w:r>
      <w:r/>
    </w:p>
    <w:p>
      <w:pPr>
        <w:ind w:firstLine="0"/>
        <w:rPr>
          <w:rFonts w:hint="eastAsia" w:ascii="仿宋" w:hAnsi="仿宋" w:eastAsia="仿宋" w:cs="仿宋"/>
          <w:color w:val="auto"/>
          <w:sz w:val="36"/>
          <w:szCs w:val="36"/>
        </w:rPr>
      </w:pPr>
      <w:r/>
      <w:bookmarkStart w:id="55" w:name="_Toc20823281"/>
      <w:r/>
      <w:bookmarkStart w:id="56" w:name="_Toc513029209"/>
      <w:r/>
      <w:bookmarkStart w:id="57" w:name="_Toc120614215"/>
      <w:r/>
      <w:bookmarkStart w:id="58" w:name="_Toc16938525"/>
      <w:r>
        <w:rPr>
          <w:rFonts w:hint="eastAsia" w:ascii="仿宋" w:hAnsi="仿宋" w:eastAsia="仿宋" w:cs="仿宋"/>
          <w:color w:val="auto"/>
          <w:sz w:val="36"/>
          <w:szCs w:val="36"/>
        </w:rPr>
        <w:t xml:space="preserve">二、招标文件</w:t>
      </w:r>
      <w:bookmarkEnd w:id="55"/>
      <w:r/>
      <w:bookmarkEnd w:id="56"/>
      <w:r/>
      <w:bookmarkEnd w:id="57"/>
      <w:r/>
      <w:bookmarkEnd w:id="58"/>
      <w:r/>
      <w:r/>
    </w:p>
    <w:p>
      <w:pPr>
        <w:ind w:firstLine="560"/>
        <w:rPr>
          <w:rFonts w:hint="eastAsia" w:ascii="仿宋" w:hAnsi="仿宋" w:eastAsia="仿宋" w:cs="仿宋"/>
          <w:color w:val="auto"/>
          <w:sz w:val="28"/>
          <w:szCs w:val="28"/>
        </w:rPr>
      </w:pPr>
      <w:r/>
      <w:bookmarkStart w:id="59" w:name="_Toc20823282"/>
      <w:r/>
      <w:bookmarkStart w:id="60" w:name="_Toc513029210"/>
      <w:r/>
      <w:bookmarkStart w:id="61" w:name="_Toc16938526"/>
      <w:r>
        <w:rPr>
          <w:rFonts w:hint="eastAsia" w:ascii="仿宋" w:hAnsi="仿宋" w:eastAsia="仿宋" w:cs="仿宋"/>
          <w:color w:val="auto"/>
          <w:sz w:val="28"/>
          <w:szCs w:val="28"/>
        </w:rPr>
        <w:t xml:space="preserve">6、招标文件构成</w:t>
      </w:r>
      <w:bookmarkEnd w:id="59"/>
      <w:r/>
      <w:bookmarkEnd w:id="60"/>
      <w:r/>
      <w:bookmarkEnd w:id="61"/>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6.1 招标文件由以下部分组成</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（1）投标邀请</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（2）投标人须知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（3）合同文本</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（4）采购需求</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（5）评标方法与评标标准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（6）投标文件格式</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请仔细检查招标文件是否齐全，如有缺漏请立即与采购代理机构联系解决。</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仿宋" w:hAnsi="仿宋" w:eastAsia="仿宋" w:cs="仿宋"/>
          <w:color w:val="auto"/>
          <w:sz w:val="28"/>
          <w:szCs w:val="28"/>
        </w:rPr>
      </w:pPr>
      <w:r/>
      <w:bookmarkStart w:id="62" w:name="_Toc20823283"/>
      <w:r/>
      <w:bookmarkStart w:id="63" w:name="_Toc462564070"/>
      <w:r/>
      <w:bookmarkStart w:id="64" w:name="_Toc16938527"/>
      <w:r/>
      <w:bookmarkStart w:id="65" w:name="_Toc513029211"/>
      <w:r>
        <w:rPr>
          <w:rFonts w:hint="eastAsia" w:ascii="仿宋" w:hAnsi="仿宋" w:eastAsia="仿宋" w:cs="仿宋"/>
          <w:color w:val="auto"/>
          <w:sz w:val="28"/>
          <w:szCs w:val="28"/>
        </w:rPr>
        <w:t xml:space="preserve">7、招标文件的澄清</w:t>
      </w:r>
      <w:bookmarkEnd w:id="62"/>
      <w:r/>
      <w:bookmarkEnd w:id="63"/>
      <w:r/>
      <w:bookmarkEnd w:id="64"/>
      <w:r/>
      <w:bookmarkEnd w:id="65"/>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7.1 任何要求对招标文件进行澄清的投标人，应在投标截止期十</w:t>
      </w:r>
      <w:r>
        <w:rPr>
          <w:rFonts w:hint="eastAsia" w:ascii="仿宋" w:hAnsi="仿宋" w:eastAsia="仿宋" w:cs="仿宋"/>
          <w:color w:val="auto"/>
          <w:sz w:val="28"/>
          <w:szCs w:val="28"/>
          <w:lang w:val="en-US" w:eastAsia="zh-CN"/>
        </w:rPr>
        <w:t xml:space="preserve">五</w:t>
      </w:r>
      <w:r>
        <w:rPr>
          <w:rFonts w:hint="eastAsia" w:ascii="仿宋" w:hAnsi="仿宋" w:eastAsia="仿宋" w:cs="仿宋"/>
          <w:color w:val="auto"/>
          <w:sz w:val="28"/>
          <w:szCs w:val="28"/>
        </w:rPr>
        <w:t xml:space="preserve">日前按招标公告中的通讯地址，以书面形式通知采购代理机构。</w:t>
      </w:r>
      <w:r/>
    </w:p>
    <w:p>
      <w:pPr>
        <w:ind w:firstLine="560"/>
        <w:rPr>
          <w:rFonts w:hint="eastAsia" w:ascii="仿宋" w:hAnsi="仿宋" w:eastAsia="仿宋" w:cs="仿宋"/>
          <w:color w:val="auto"/>
          <w:sz w:val="28"/>
          <w:szCs w:val="28"/>
        </w:rPr>
      </w:pPr>
      <w:r/>
      <w:bookmarkStart w:id="66" w:name="_Toc462564071"/>
      <w:r/>
      <w:bookmarkStart w:id="67" w:name="_Toc513029212"/>
      <w:r/>
      <w:bookmarkStart w:id="68" w:name="_Toc16938528"/>
      <w:r/>
      <w:bookmarkStart w:id="69" w:name="_Toc20823284"/>
      <w:r>
        <w:rPr>
          <w:rFonts w:hint="eastAsia" w:ascii="仿宋" w:hAnsi="仿宋" w:eastAsia="仿宋" w:cs="仿宋"/>
          <w:color w:val="auto"/>
          <w:sz w:val="28"/>
          <w:szCs w:val="28"/>
        </w:rPr>
        <w:t xml:space="preserve">8、招标文件的修改</w:t>
      </w:r>
      <w:bookmarkEnd w:id="66"/>
      <w:r/>
      <w:bookmarkEnd w:id="67"/>
      <w:r/>
      <w:bookmarkEnd w:id="68"/>
      <w:r/>
      <w:bookmarkEnd w:id="69"/>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8.1 在投标截止时间前，采购代理机构可以对招标文件进行修改。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8.2 采购代理机构有权按照法定的要求推迟投标截止日期和开标日期。</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8.3 招标文件的修改将在江苏政府采购网公布，补充文件将作为招标文件的组成部分，并对投标人具有约束力。</w:t>
      </w:r>
      <w:r/>
    </w:p>
    <w:p>
      <w:pPr>
        <w:ind w:firstLine="0"/>
        <w:rPr>
          <w:rFonts w:hint="eastAsia" w:ascii="仿宋" w:hAnsi="仿宋" w:eastAsia="仿宋" w:cs="仿宋"/>
          <w:color w:val="auto"/>
          <w:sz w:val="36"/>
          <w:szCs w:val="36"/>
        </w:rPr>
      </w:pPr>
      <w:r/>
      <w:bookmarkStart w:id="70" w:name="_Toc513029213"/>
      <w:r/>
      <w:bookmarkStart w:id="71" w:name="_Toc462564072"/>
      <w:r/>
      <w:bookmarkStart w:id="72" w:name="_Toc120614216"/>
      <w:r/>
      <w:bookmarkStart w:id="73" w:name="_Toc20823285"/>
      <w:r/>
      <w:bookmarkStart w:id="74" w:name="_Toc16938529"/>
      <w:r>
        <w:rPr>
          <w:rFonts w:hint="eastAsia" w:ascii="仿宋" w:hAnsi="仿宋" w:eastAsia="仿宋" w:cs="仿宋"/>
          <w:color w:val="auto"/>
          <w:sz w:val="36"/>
          <w:szCs w:val="36"/>
        </w:rPr>
        <w:t xml:space="preserve">三、投标文件的编制</w:t>
      </w:r>
      <w:bookmarkEnd w:id="70"/>
      <w:r/>
      <w:bookmarkEnd w:id="71"/>
      <w:r/>
      <w:bookmarkEnd w:id="72"/>
      <w:r/>
      <w:bookmarkEnd w:id="73"/>
      <w:r/>
      <w:bookmarkEnd w:id="74"/>
      <w:r/>
      <w:r/>
    </w:p>
    <w:p>
      <w:pPr>
        <w:ind w:firstLine="560"/>
        <w:rPr>
          <w:rFonts w:hint="eastAsia" w:ascii="仿宋" w:hAnsi="仿宋" w:eastAsia="仿宋" w:cs="仿宋"/>
          <w:color w:val="auto"/>
          <w:sz w:val="28"/>
          <w:szCs w:val="28"/>
        </w:rPr>
      </w:pPr>
      <w:r/>
      <w:bookmarkStart w:id="75" w:name="_Toc20823286"/>
      <w:r/>
      <w:bookmarkStart w:id="76" w:name="_Toc513029214"/>
      <w:r/>
      <w:bookmarkStart w:id="77" w:name="_Toc462564073"/>
      <w:r/>
      <w:bookmarkStart w:id="78" w:name="_Toc16938530"/>
      <w:r>
        <w:rPr>
          <w:rFonts w:hint="eastAsia" w:ascii="仿宋" w:hAnsi="仿宋" w:eastAsia="仿宋" w:cs="仿宋"/>
          <w:color w:val="auto"/>
          <w:sz w:val="28"/>
          <w:szCs w:val="28"/>
        </w:rPr>
        <w:t xml:space="preserve">9、投标文件的语言及度量衡单位</w:t>
      </w:r>
      <w:bookmarkEnd w:id="75"/>
      <w:r/>
      <w:bookmarkEnd w:id="76"/>
      <w:r/>
      <w:bookmarkEnd w:id="77"/>
      <w:r/>
      <w:bookmarkEnd w:id="78"/>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9.1 投标人提交的投标文件以及投标人与采购代理机构就有关投标的所有来往通知、函件和文件均应使用简体中文。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9.2 除技术性能另有规定外，投标文件所使用的度量衡单位，均须采用国家法定计量单位。</w:t>
      </w:r>
      <w:r/>
    </w:p>
    <w:p>
      <w:pPr>
        <w:ind w:firstLine="560"/>
        <w:rPr>
          <w:rFonts w:hint="eastAsia" w:ascii="仿宋" w:hAnsi="仿宋" w:eastAsia="仿宋" w:cs="仿宋"/>
          <w:color w:val="auto"/>
          <w:sz w:val="28"/>
          <w:szCs w:val="28"/>
        </w:rPr>
      </w:pPr>
      <w:r/>
      <w:bookmarkStart w:id="79" w:name="_Toc513029215"/>
      <w:r/>
      <w:bookmarkStart w:id="80" w:name="_Toc462564074"/>
      <w:r/>
      <w:bookmarkStart w:id="81" w:name="_Toc16938531"/>
      <w:r/>
      <w:bookmarkStart w:id="82" w:name="_Toc20823287"/>
      <w:r>
        <w:rPr>
          <w:rFonts w:hint="eastAsia" w:ascii="仿宋" w:hAnsi="仿宋" w:eastAsia="仿宋" w:cs="仿宋"/>
          <w:color w:val="auto"/>
          <w:sz w:val="28"/>
          <w:szCs w:val="28"/>
        </w:rPr>
        <w:t xml:space="preserve">10、投标文件构成</w:t>
      </w:r>
      <w:bookmarkEnd w:id="79"/>
      <w:r/>
      <w:bookmarkEnd w:id="80"/>
      <w:r/>
      <w:bookmarkEnd w:id="81"/>
      <w:r/>
      <w:bookmarkEnd w:id="82"/>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10.2 如标书制作工具中格式和内容与“江苏政府采购网”发布的招标文件不一致，请以“江苏政府采购网”发布的招标文件为准。</w:t>
      </w:r>
      <w:r/>
    </w:p>
    <w:p>
      <w:pPr>
        <w:ind w:firstLine="560"/>
        <w:rPr>
          <w:rFonts w:hint="eastAsia" w:ascii="仿宋" w:hAnsi="仿宋" w:eastAsia="仿宋" w:cs="仿宋"/>
          <w:color w:val="auto"/>
          <w:sz w:val="28"/>
          <w:szCs w:val="28"/>
        </w:rPr>
      </w:pPr>
      <w:r/>
      <w:bookmarkStart w:id="83" w:name="_Hlt26670360"/>
      <w:r/>
      <w:bookmarkEnd w:id="83"/>
      <w:r/>
      <w:bookmarkStart w:id="84" w:name="_Hlt26668975"/>
      <w:r/>
      <w:bookmarkEnd w:id="84"/>
      <w:r/>
      <w:bookmarkStart w:id="85" w:name="_Hlt26954838"/>
      <w:r/>
      <w:bookmarkEnd w:id="85"/>
      <w:r/>
      <w:bookmarkStart w:id="86" w:name="_Toc14577357"/>
      <w:r/>
      <w:bookmarkStart w:id="87" w:name="_Toc49090507"/>
      <w:r/>
      <w:bookmarkStart w:id="88" w:name="_Toc513029219"/>
      <w:r/>
      <w:bookmarkStart w:id="89" w:name="_Toc513029216"/>
      <w:r/>
      <w:bookmarkStart w:id="90" w:name="_Toc49090509"/>
      <w:r/>
      <w:bookmarkStart w:id="91" w:name="_Toc14577354"/>
      <w:r/>
      <w:bookmarkStart w:id="92" w:name="_Toc14577355"/>
      <w:r/>
      <w:bookmarkStart w:id="93" w:name="_Toc49090508"/>
      <w:r>
        <w:rPr>
          <w:rFonts w:hint="eastAsia" w:ascii="仿宋" w:hAnsi="仿宋" w:eastAsia="仿宋" w:cs="仿宋"/>
          <w:color w:val="auto"/>
          <w:sz w:val="28"/>
          <w:szCs w:val="28"/>
        </w:rPr>
        <w:t xml:space="preserve">11、证明投标人及投标标的符合招标文件规定的文件</w:t>
      </w:r>
      <w:bookmarkEnd w:id="86"/>
      <w:r/>
      <w:bookmarkEnd w:id="87"/>
      <w:r/>
      <w:bookmarkEnd w:id="88"/>
      <w:r/>
      <w:bookmarkEnd w:id="89"/>
      <w:r/>
      <w:bookmarkEnd w:id="90"/>
      <w:r/>
      <w:bookmarkEnd w:id="91"/>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11.1 投标人应按照招标文件要求提交证明文件，证明其及投标标的符合招标文件规定。</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11.2招标文件对证明文件无明确形式要求的，证明文件可以以文字资料、图纸和数据等形式提交。</w:t>
      </w:r>
      <w:bookmarkEnd w:id="92"/>
      <w:r/>
      <w:bookmarkEnd w:id="93"/>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12、投标分项报价表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12.1 投标人应按照招标文件规定格式填报投标分项报价表。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12.2投标货币。投标文件中的单价和总价无特殊规定的采用人民币报价，以元为单位标注。招标文件中另有规定的按规定执行。</w:t>
      </w:r>
      <w:r/>
    </w:p>
    <w:p>
      <w:pPr>
        <w:ind w:firstLine="560"/>
        <w:rPr>
          <w:rFonts w:hint="eastAsia" w:ascii="仿宋" w:hAnsi="仿宋" w:eastAsia="仿宋" w:cs="仿宋"/>
          <w:color w:val="auto"/>
          <w:sz w:val="28"/>
          <w:szCs w:val="28"/>
        </w:rPr>
      </w:pPr>
      <w:r/>
      <w:bookmarkStart w:id="94" w:name="_Hlt26670482"/>
      <w:r/>
      <w:bookmarkEnd w:id="94"/>
      <w:r/>
      <w:bookmarkStart w:id="95" w:name="_Hlt26954848"/>
      <w:r/>
      <w:bookmarkEnd w:id="95"/>
      <w:r/>
      <w:bookmarkStart w:id="96" w:name="_Hlt26954731"/>
      <w:r/>
      <w:bookmarkEnd w:id="96"/>
      <w:r/>
      <w:bookmarkStart w:id="97" w:name="_Hlt26670486"/>
      <w:r/>
      <w:bookmarkEnd w:id="97"/>
      <w:r/>
      <w:bookmarkStart w:id="98" w:name="_Hlt26954846"/>
      <w:r/>
      <w:bookmarkEnd w:id="98"/>
      <w:r>
        <w:rPr>
          <w:rFonts w:hint="eastAsia" w:ascii="仿宋" w:hAnsi="仿宋" w:eastAsia="仿宋" w:cs="仿宋"/>
          <w:color w:val="auto"/>
          <w:sz w:val="28"/>
          <w:szCs w:val="28"/>
        </w:rPr>
        <w:t xml:space="preserve">13、技术要求响应及偏离表、商务要求响应及偏离表</w:t>
      </w:r>
      <w:r/>
    </w:p>
    <w:p>
      <w:pPr>
        <w:ind w:firstLine="56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13.1 投标人需对招标文件中的技术要求与商务要求逐项作出响应或偏离，并说明原因。</w:t>
      </w:r>
      <w:r/>
    </w:p>
    <w:p>
      <w:pPr>
        <w:ind w:firstLine="56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13.2 投标人可在投标文件中提供认为需要的其他技术文件或说明。</w:t>
      </w:r>
      <w:r/>
    </w:p>
    <w:p>
      <w:pPr>
        <w:ind w:firstLine="560"/>
        <w:rPr>
          <w:rFonts w:hint="eastAsia" w:ascii="仿宋" w:hAnsi="仿宋" w:eastAsia="仿宋" w:cs="仿宋"/>
          <w:color w:val="auto"/>
          <w:sz w:val="28"/>
          <w:szCs w:val="28"/>
        </w:rPr>
      </w:pPr>
      <w:r/>
      <w:bookmarkStart w:id="99" w:name="_Toc49090510"/>
      <w:r/>
      <w:bookmarkStart w:id="100" w:name="_Toc14577359"/>
      <w:r>
        <w:rPr>
          <w:rFonts w:hint="eastAsia" w:ascii="仿宋" w:hAnsi="仿宋" w:eastAsia="仿宋" w:cs="仿宋"/>
          <w:color w:val="auto"/>
          <w:sz w:val="28"/>
          <w:szCs w:val="28"/>
        </w:rPr>
        <w:t xml:space="preserve">14、投标函和开标一览表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14.1 投标人应按照招标文件中提供的格式完整、正确填写投标函、开标一览表。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99"/>
      <w:r/>
      <w:bookmarkEnd w:id="100"/>
      <w:r/>
      <w:r/>
    </w:p>
    <w:p>
      <w:pPr>
        <w:ind w:firstLine="560"/>
        <w:rPr>
          <w:rFonts w:hint="eastAsia" w:ascii="仿宋" w:hAnsi="仿宋" w:eastAsia="仿宋" w:cs="仿宋"/>
          <w:color w:val="auto"/>
          <w:sz w:val="28"/>
          <w:szCs w:val="28"/>
        </w:rPr>
      </w:pPr>
      <w:r/>
      <w:bookmarkStart w:id="101" w:name="_Toc49090511"/>
      <w:r/>
      <w:bookmarkStart w:id="102" w:name="_Toc14577360"/>
      <w:r>
        <w:rPr>
          <w:rFonts w:hint="eastAsia" w:ascii="仿宋" w:hAnsi="仿宋" w:eastAsia="仿宋" w:cs="仿宋"/>
          <w:color w:val="auto"/>
          <w:sz w:val="28"/>
          <w:szCs w:val="28"/>
        </w:rPr>
        <w:t xml:space="preserve">15、投标有效期</w:t>
      </w:r>
      <w:bookmarkEnd w:id="101"/>
      <w:r/>
      <w:bookmarkEnd w:id="102"/>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15.1投标有效期为采购代理机构规定的开标之日后六十（60）天。投标有效期比规定短的将被视为未实质性响应招标文件而予以拒绝。</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16、投标有效期的延长</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0"/>
        <w:rPr>
          <w:rFonts w:hint="eastAsia" w:ascii="仿宋" w:hAnsi="仿宋" w:eastAsia="仿宋" w:cs="仿宋"/>
          <w:color w:val="auto"/>
          <w:sz w:val="36"/>
          <w:szCs w:val="36"/>
        </w:rPr>
      </w:pPr>
      <w:r/>
      <w:bookmarkStart w:id="103" w:name="_Hlt26954852"/>
      <w:r/>
      <w:bookmarkEnd w:id="103"/>
      <w:r/>
      <w:bookmarkStart w:id="104" w:name="_Hlt26954739"/>
      <w:r/>
      <w:bookmarkEnd w:id="104"/>
      <w:r/>
      <w:bookmarkStart w:id="105" w:name="_Toc20823296"/>
      <w:r/>
      <w:bookmarkStart w:id="106" w:name="_Toc120614217"/>
      <w:r/>
      <w:bookmarkStart w:id="107" w:name="_Toc513029224"/>
      <w:r/>
      <w:bookmarkStart w:id="108" w:name="_Toc16938540"/>
      <w:r>
        <w:rPr>
          <w:rFonts w:hint="eastAsia" w:ascii="仿宋" w:hAnsi="仿宋" w:eastAsia="仿宋" w:cs="仿宋"/>
          <w:color w:val="auto"/>
          <w:sz w:val="36"/>
          <w:szCs w:val="36"/>
        </w:rPr>
        <w:t xml:space="preserve">四、投标文件的递交</w:t>
      </w:r>
      <w:bookmarkEnd w:id="105"/>
      <w:r/>
      <w:bookmarkEnd w:id="106"/>
      <w:r/>
      <w:bookmarkEnd w:id="107"/>
      <w:r/>
      <w:bookmarkEnd w:id="108"/>
      <w:r/>
      <w:r/>
    </w:p>
    <w:p>
      <w:pPr>
        <w:ind w:firstLine="560"/>
        <w:rPr>
          <w:rFonts w:hint="eastAsia" w:ascii="仿宋" w:hAnsi="仿宋" w:eastAsia="仿宋" w:cs="仿宋"/>
          <w:color w:val="auto"/>
          <w:sz w:val="28"/>
          <w:szCs w:val="28"/>
        </w:rPr>
      </w:pPr>
      <w:r/>
      <w:bookmarkStart w:id="109" w:name="_Toc20823297"/>
      <w:r/>
      <w:bookmarkStart w:id="110" w:name="_Toc16938541"/>
      <w:r/>
      <w:bookmarkStart w:id="111" w:name="_Toc513029225"/>
      <w:r/>
      <w:bookmarkStart w:id="112" w:name="_Toc462564084"/>
      <w:r>
        <w:rPr>
          <w:rFonts w:hint="eastAsia" w:ascii="仿宋" w:hAnsi="仿宋" w:eastAsia="仿宋" w:cs="仿宋"/>
          <w:color w:val="auto"/>
          <w:sz w:val="28"/>
          <w:szCs w:val="28"/>
        </w:rPr>
        <w:t xml:space="preserve">17、电子投标文件</w:t>
      </w:r>
      <w:bookmarkEnd w:id="109"/>
      <w:r/>
      <w:bookmarkEnd w:id="110"/>
      <w:r/>
      <w:bookmarkEnd w:id="111"/>
      <w:r/>
      <w:bookmarkEnd w:id="112"/>
      <w:r>
        <w:rPr>
          <w:rFonts w:hint="eastAsia" w:ascii="仿宋" w:hAnsi="仿宋" w:eastAsia="仿宋" w:cs="仿宋"/>
          <w:color w:val="auto"/>
          <w:sz w:val="28"/>
          <w:szCs w:val="28"/>
        </w:rPr>
        <w:t xml:space="preserve">的递交</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17.1投标人应当按照《操作手册》规定，在投标截止时间前制作并上传电子投标文件。</w:t>
      </w:r>
      <w:bookmarkStart w:id="113" w:name="_Toc16938542"/>
      <w:r/>
      <w:bookmarkStart w:id="114" w:name="_Toc20823298"/>
      <w:r/>
      <w:bookmarkStart w:id="115" w:name="_Toc513029226"/>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18、投标截止日期</w:t>
      </w:r>
      <w:bookmarkEnd w:id="113"/>
      <w:r/>
      <w:bookmarkEnd w:id="114"/>
      <w:r/>
      <w:bookmarkEnd w:id="115"/>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18.1 投标人上传电子投标文件的时间不得迟于招标公告中规定的投标截止时间。</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投标人应充分考虑到网络环境、网络带宽等风险因素，如因投标人自身原因造成的电子投标文件上传不成功的按照本招标文件第二章第2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.1.2条规定做无效投标处理。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rPr>
          <w:rFonts w:hint="eastAsia" w:ascii="仿宋" w:hAnsi="仿宋" w:eastAsia="仿宋" w:cs="仿宋"/>
          <w:color w:val="auto"/>
          <w:sz w:val="28"/>
          <w:szCs w:val="28"/>
        </w:rPr>
      </w:pPr>
      <w:r/>
      <w:bookmarkStart w:id="116" w:name="_Toc16938543"/>
      <w:r/>
      <w:bookmarkStart w:id="117" w:name="_Toc513029227"/>
      <w:r/>
      <w:bookmarkStart w:id="118" w:name="_Toc20823299"/>
      <w:r>
        <w:rPr>
          <w:rFonts w:hint="eastAsia" w:ascii="仿宋" w:hAnsi="仿宋" w:eastAsia="仿宋" w:cs="仿宋"/>
          <w:color w:val="auto"/>
          <w:sz w:val="28"/>
          <w:szCs w:val="28"/>
        </w:rPr>
        <w:t xml:space="preserve">19、投标文件</w:t>
      </w:r>
      <w:bookmarkEnd w:id="116"/>
      <w:r/>
      <w:bookmarkEnd w:id="117"/>
      <w:r/>
      <w:bookmarkEnd w:id="118"/>
      <w:r>
        <w:rPr>
          <w:rFonts w:hint="eastAsia" w:ascii="仿宋" w:hAnsi="仿宋" w:eastAsia="仿宋" w:cs="仿宋"/>
          <w:color w:val="auto"/>
          <w:sz w:val="28"/>
          <w:szCs w:val="28"/>
        </w:rPr>
        <w:t xml:space="preserve">的拒收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19.1 采购代理机构拒绝接收在其规定的投标截止时间后上传的任何投标文件。</w:t>
      </w:r>
      <w:r/>
    </w:p>
    <w:p>
      <w:pPr>
        <w:ind w:firstLine="560"/>
        <w:rPr>
          <w:rFonts w:hint="eastAsia" w:ascii="仿宋" w:hAnsi="仿宋" w:eastAsia="仿宋" w:cs="仿宋"/>
          <w:color w:val="auto"/>
          <w:sz w:val="28"/>
          <w:szCs w:val="28"/>
        </w:rPr>
      </w:pPr>
      <w:r/>
      <w:bookmarkStart w:id="119" w:name="_Toc513029228"/>
      <w:r/>
      <w:bookmarkStart w:id="120" w:name="_Toc16938544"/>
      <w:r/>
      <w:bookmarkStart w:id="121" w:name="_Toc20823300"/>
      <w:r>
        <w:rPr>
          <w:rFonts w:hint="eastAsia" w:ascii="仿宋" w:hAnsi="仿宋" w:eastAsia="仿宋" w:cs="仿宋"/>
          <w:color w:val="auto"/>
          <w:sz w:val="28"/>
          <w:szCs w:val="28"/>
        </w:rPr>
        <w:t xml:space="preserve">20、投标文件的撤回和修改</w:t>
      </w:r>
      <w:bookmarkEnd w:id="119"/>
      <w:r/>
      <w:bookmarkEnd w:id="120"/>
      <w:r/>
      <w:bookmarkEnd w:id="121"/>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20.1 投标文件的撤回</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20.1.1 电子投标文件的撤回</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投标人可在投标截止时间前，撤回其电子投标文件，具体操作方法见《操作手册》。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20.1.2 投标人撤回电子投标文件，则认为其不再参与本项目投标活动。</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20.2 投标文件的修改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20.2.1投标人可在投标截止时间前，对其电子投标文件进行修改，具体操作方法见《操作手册》。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20.2.2 在投标截止时间之后，投标人不得对其电子投标文件作任何修改。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20.3 在投标截止时间至招标文件中规定的投标有效期满之间的这段时间内，投标人不得撤回其投标。</w:t>
      </w:r>
      <w:r/>
    </w:p>
    <w:p>
      <w:pPr>
        <w:ind w:firstLine="0"/>
        <w:rPr>
          <w:rFonts w:hint="eastAsia" w:ascii="仿宋" w:hAnsi="仿宋" w:eastAsia="仿宋" w:cs="仿宋"/>
          <w:color w:val="auto"/>
          <w:sz w:val="36"/>
          <w:szCs w:val="36"/>
        </w:rPr>
      </w:pPr>
      <w:r/>
      <w:bookmarkStart w:id="122" w:name="_Toc120614218"/>
      <w:r/>
      <w:bookmarkStart w:id="123" w:name="_Toc20823301"/>
      <w:r/>
      <w:bookmarkStart w:id="124" w:name="_Toc513029229"/>
      <w:r/>
      <w:bookmarkStart w:id="125" w:name="_Toc16938545"/>
      <w:r>
        <w:rPr>
          <w:rFonts w:hint="eastAsia" w:ascii="仿宋" w:hAnsi="仿宋" w:eastAsia="仿宋" w:cs="仿宋"/>
          <w:color w:val="auto"/>
          <w:sz w:val="36"/>
          <w:szCs w:val="36"/>
        </w:rPr>
        <w:t xml:space="preserve">五、开标与评标</w:t>
      </w:r>
      <w:bookmarkEnd w:id="122"/>
      <w:r/>
      <w:bookmarkEnd w:id="123"/>
      <w:r/>
      <w:bookmarkEnd w:id="124"/>
      <w:r/>
      <w:bookmarkEnd w:id="125"/>
      <w:r/>
      <w:r/>
    </w:p>
    <w:p>
      <w:pPr>
        <w:ind w:firstLine="560"/>
        <w:rPr>
          <w:rFonts w:hint="eastAsia" w:ascii="仿宋" w:hAnsi="仿宋" w:eastAsia="仿宋" w:cs="仿宋"/>
          <w:color w:val="auto"/>
          <w:sz w:val="28"/>
          <w:szCs w:val="28"/>
        </w:rPr>
      </w:pPr>
      <w:r/>
      <w:bookmarkStart w:id="126" w:name="_Toc16938546"/>
      <w:r/>
      <w:bookmarkStart w:id="127" w:name="_Toc513029230"/>
      <w:r/>
      <w:bookmarkStart w:id="128" w:name="_Toc20823302"/>
      <w:r>
        <w:rPr>
          <w:rFonts w:hint="eastAsia" w:ascii="仿宋" w:hAnsi="仿宋" w:eastAsia="仿宋" w:cs="仿宋"/>
          <w:color w:val="auto"/>
          <w:sz w:val="28"/>
          <w:szCs w:val="28"/>
        </w:rPr>
        <w:t xml:space="preserve">21、开标</w:t>
      </w:r>
      <w:bookmarkEnd w:id="126"/>
      <w:r/>
      <w:bookmarkEnd w:id="127"/>
      <w:r/>
      <w:bookmarkEnd w:id="128"/>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21.1 采购代理机构将在招标公告中规定的时间和地点组织公开开标。投标人应当按照《操作手册》规定，参加开标活动和在苏采云系统规定的时间内对投标文件进行解密。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21.2开标仪式由采购代理机构组织。苏采云系统将自动对项目进行开标，并宣布各投标人名称和投标价格。</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21.3投标人在开标过程中涉及到的投标文件解密、开标结果确认等工作，应按照《操作手册》规定执行。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21.4投标人如果对开标过程和开标记录有疑义，应当根据《操作手册》规定提出，如 苏采云系统中《开标记录表》宣布后5分钟内未提出的，视同认可开标结果。</w:t>
      </w:r>
      <w:r/>
    </w:p>
    <w:p>
      <w:pPr>
        <w:ind w:firstLine="560"/>
        <w:rPr>
          <w:rFonts w:hint="eastAsia" w:ascii="仿宋" w:hAnsi="仿宋" w:eastAsia="仿宋" w:cs="仿宋"/>
          <w:color w:val="auto"/>
          <w:sz w:val="28"/>
          <w:szCs w:val="28"/>
        </w:rPr>
      </w:pPr>
      <w:r/>
      <w:bookmarkStart w:id="129" w:name="_Toc20823303"/>
      <w:r/>
      <w:bookmarkStart w:id="130" w:name="_Toc513029231"/>
      <w:r/>
      <w:bookmarkStart w:id="131" w:name="_Toc16938547"/>
      <w:r>
        <w:rPr>
          <w:rFonts w:hint="eastAsia" w:ascii="仿宋" w:hAnsi="仿宋" w:eastAsia="仿宋" w:cs="仿宋"/>
          <w:color w:val="auto"/>
          <w:sz w:val="28"/>
          <w:szCs w:val="28"/>
        </w:rPr>
        <w:t xml:space="preserve">22、评标委员会</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22.1 开标后，采购代理机构将立即组织评标委员会（以下简称评委会）进行评标。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22.2 评委会由采购人代表和有关技术、经济等方面的专家组成，且人员构成符合政府采购有关规定。</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22.3评委会独立工作，负责评审所有投标文件并确定中标侯选人。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23．评标过程的保密与公正</w:t>
      </w:r>
      <w:bookmarkEnd w:id="129"/>
      <w:r/>
      <w:bookmarkEnd w:id="130"/>
      <w:r/>
      <w:bookmarkEnd w:id="131"/>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23.1凡是与审查、澄清、评价和比较投标的有关资料以及授标建议等，采购人、评委、采购代理机构均不得向投标人或与评标无关的其他人员透露。</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23.2在评标过程中，投标人不得以任何行为影响评标过程，否则其投标文件将被作为无效投标文件。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23.3 采购代理机构和评标委员会不向未中标的投标人解释未中标原因，也不公布评标过程中的相关细节。</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23.4 采用综合评分法的项目，未中标的投标人可于中标结果公告期限届满之日起通过苏采云系统查看自己的评审得分及排序情况。</w:t>
      </w:r>
      <w:r/>
    </w:p>
    <w:p>
      <w:pPr>
        <w:ind w:firstLine="560"/>
        <w:rPr>
          <w:rFonts w:hint="eastAsia" w:ascii="仿宋" w:hAnsi="仿宋" w:eastAsia="仿宋" w:cs="仿宋"/>
          <w:color w:val="auto"/>
          <w:sz w:val="28"/>
          <w:szCs w:val="28"/>
        </w:rPr>
      </w:pPr>
      <w:r/>
      <w:bookmarkStart w:id="132" w:name="_Toc513029232"/>
      <w:r/>
      <w:bookmarkStart w:id="133" w:name="_Toc16938548"/>
      <w:r/>
      <w:bookmarkStart w:id="134" w:name="_Toc20823304"/>
      <w:r>
        <w:rPr>
          <w:rFonts w:hint="eastAsia" w:ascii="仿宋" w:hAnsi="仿宋" w:eastAsia="仿宋" w:cs="仿宋"/>
          <w:color w:val="auto"/>
          <w:sz w:val="28"/>
          <w:szCs w:val="28"/>
        </w:rPr>
        <w:t xml:space="preserve">24．投标文件的澄清</w:t>
      </w:r>
      <w:bookmarkEnd w:id="132"/>
      <w:r/>
      <w:bookmarkEnd w:id="133"/>
      <w:r/>
      <w:bookmarkEnd w:id="134"/>
      <w:r/>
      <w:r/>
    </w:p>
    <w:p>
      <w:pPr>
        <w:ind w:firstLine="560"/>
        <w:rPr>
          <w:rFonts w:hint="eastAsia" w:ascii="仿宋" w:hAnsi="仿宋" w:eastAsia="仿宋" w:cs="仿宋"/>
          <w:color w:val="auto"/>
          <w:sz w:val="28"/>
          <w:szCs w:val="28"/>
        </w:rPr>
      </w:pPr>
      <w:r/>
      <w:bookmarkStart w:id="135" w:name="_Toc513029233"/>
      <w:r/>
      <w:bookmarkStart w:id="136" w:name="_Toc20823305"/>
      <w:r/>
      <w:bookmarkStart w:id="137" w:name="_Toc16938549"/>
      <w:r>
        <w:rPr>
          <w:rFonts w:hint="eastAsia" w:ascii="仿宋" w:hAnsi="仿宋" w:eastAsia="仿宋" w:cs="仿宋"/>
          <w:color w:val="auto"/>
          <w:sz w:val="28"/>
          <w:szCs w:val="28"/>
        </w:rPr>
        <w:t xml:space="preserve">24.1评标期间，评委会对投标文件中含义不明确、同类问题表述不一致或者有明显文字和计算错误的内容 ，有权要求投标人作出必要的澄清、说明或者补正。</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投标人的澄清、说明或者补正不得超出投标文件的范围或者改变投标文件的实质性内容。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评标委员会并非对每个投标人都做澄清要求。</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24.3 接到评委会澄清、说明和补正要求的投标人如未按规定做出澄清、说明和补正，其风险由投标人自行承担。</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25、对投标文件的初审</w:t>
      </w:r>
      <w:bookmarkEnd w:id="135"/>
      <w:r/>
      <w:bookmarkEnd w:id="136"/>
      <w:r/>
      <w:bookmarkEnd w:id="137"/>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25.1投标文件初审分为资格审查和符合性审查。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25.1.1 资格审查：依据法律法规和招标文件的规定，由采购人对投标文件中的资格证明文件进行审查。资格审查的结论，采购人以书面形式向评委会进行反馈。</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25.3如果投标文件实质上没有响应招标文件的要求，评委会将予以拒绝，投标人不得通过修改或撤销不合要求的偏离或保留而使其投标成为实质性响应的投标。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25.4评委会将对确定为实质性响应的投标进行进一步审核，看其是否有计算上或累加上的算术错误，修正错误的原则如下：</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（1）投标文件中开标一览表内容与投标文件中相应内容不一致的，以开标一览表为准。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（2）大写金额和小写金额不一致的，以大写金额为准。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（3）单价金额小数点或者百分比有明显错位的，以开标一览表的总价为准，并修改单价。</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（4）总价金额与按单价汇总金额不一致的，以单价金额计算结果为准。同时出现两种以上错误的，按照前款规定的顺序修正。</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560"/>
        <w:rPr>
          <w:rFonts w:hint="eastAsia" w:ascii="仿宋" w:hAnsi="仿宋" w:eastAsia="仿宋" w:cs="仿宋"/>
          <w:color w:val="auto"/>
          <w:sz w:val="28"/>
          <w:szCs w:val="28"/>
        </w:rPr>
      </w:pPr>
      <w:r/>
      <w:bookmarkStart w:id="138" w:name="_Toc513029234"/>
      <w:r/>
      <w:bookmarkStart w:id="139" w:name="_Toc16938550"/>
      <w:r/>
      <w:bookmarkStart w:id="140" w:name="_Toc20823306"/>
      <w:r>
        <w:rPr>
          <w:rFonts w:hint="eastAsia" w:ascii="仿宋" w:hAnsi="仿宋" w:eastAsia="仿宋" w:cs="仿宋"/>
          <w:color w:val="auto"/>
          <w:sz w:val="28"/>
          <w:szCs w:val="28"/>
        </w:rPr>
        <w:t xml:space="preserve">25.6投标人在开、评标全过程中应保持通讯畅通，及时登录苏采云系统查阅、答复相关信息，并安排专人与交易中心及评标委员会联系。</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非单一产品采购项目，招标文件中将载明其中的核心产品。多家投标人提供的核心产品品牌相同的，按前两款规定处理。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w:t>
      </w:r>
      <w:bookmarkEnd w:id="138"/>
      <w:r/>
      <w:bookmarkEnd w:id="139"/>
      <w:r/>
      <w:bookmarkEnd w:id="140"/>
      <w:r>
        <w:rPr>
          <w:rFonts w:hint="eastAsia" w:ascii="仿宋" w:hAnsi="仿宋" w:eastAsia="仿宋" w:cs="仿宋"/>
          <w:color w:val="auto"/>
          <w:sz w:val="28"/>
          <w:szCs w:val="28"/>
        </w:rPr>
        <w:t xml:space="preserve">无效投标条款和废标条款</w:t>
      </w:r>
      <w:r/>
    </w:p>
    <w:p>
      <w:pPr>
        <w:ind w:firstLine="560"/>
        <w:rPr>
          <w:rFonts w:hint="eastAsia" w:ascii="仿宋" w:hAnsi="仿宋" w:eastAsia="仿宋" w:cs="仿宋"/>
          <w:color w:val="auto"/>
          <w:sz w:val="28"/>
          <w:szCs w:val="28"/>
        </w:rPr>
      </w:pPr>
      <w:r/>
      <w:bookmarkStart w:id="141" w:name="_Toc20823307"/>
      <w:r/>
      <w:bookmarkStart w:id="142" w:name="_Toc513029235"/>
      <w:r/>
      <w:bookmarkStart w:id="143" w:name="_Toc16938551"/>
      <w:r>
        <w:rPr>
          <w:rFonts w:hint="eastAsia" w:ascii="仿宋" w:hAnsi="仿宋" w:eastAsia="仿宋" w:cs="仿宋"/>
          <w:color w:val="auto"/>
          <w:sz w:val="28"/>
          <w:szCs w:val="28"/>
        </w:rPr>
        <w:t xml:space="preserve">26.1无效投标条款</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 投标人在苏采云系统规定的时间内未成功解密电子投标文件的。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26.1.2 投标人未按照招标文件要求上传电子投标文件的。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26.1.3同一投标人提交两个（含两个）以上不同的投标报价的。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26.1.4投标人不具备招标文件中规定资格要求的。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26.1.5投标人的报价超过了采购预算或最高限价的。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26.1.6未通过符合性审查的。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26.1.7不符合招标文件中规定的实质性要求和条件的。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26.1.9 投标文件含有采购人不能接受的附加条件的。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26.1.11 本项目采购产品被财政部、国家发改委、生态环境部等列入“节能产品品目清单”、“环境标志产品品目清单”强制采购范围，而投标人所投标产品不在强制采购范围内的。（</w:t>
      </w:r>
      <w:r>
        <w:rPr>
          <w:rFonts w:hint="eastAsia" w:ascii="仿宋" w:hAnsi="仿宋" w:eastAsia="仿宋" w:cs="仿宋"/>
          <w:color w:val="ff0000"/>
          <w:sz w:val="28"/>
          <w:szCs w:val="28"/>
        </w:rPr>
        <w:t xml:space="preserve">投标产品如属于政府强制采购节能产品品目清单范围内，</w:t>
      </w:r>
      <w:r>
        <w:rPr>
          <w:rFonts w:hint="eastAsia" w:ascii="仿宋" w:hAnsi="仿宋" w:eastAsia="仿宋" w:cs="仿宋"/>
          <w:color w:val="ff0000"/>
          <w:sz w:val="28"/>
          <w:szCs w:val="28"/>
          <w:lang w:val="en-US" w:eastAsia="zh-CN"/>
        </w:rPr>
        <w:t xml:space="preserve">需在中国政府采购网可查询到。</w:t>
      </w:r>
      <w:r>
        <w:rPr>
          <w:rFonts w:hint="eastAsia" w:ascii="仿宋" w:hAnsi="仿宋" w:eastAsia="仿宋" w:cs="仿宋"/>
          <w:color w:val="auto"/>
          <w:sz w:val="28"/>
          <w:szCs w:val="28"/>
        </w:rPr>
        <w:t xml:space="preserve">）</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26.1.12 投标文件未按照招标文件要求加盖CA电子公章的。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26.1.13其他法律、法规及本招标文件规定的属无效投标的情形。</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26.2废标条款</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26.2.1符合专业条件的供应商或者对招标文件作实质响应的供应商不足三家的。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.2.2出现影响采购公正的违法、违规行为的。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26.2.3因重大变故，采购任务取消的。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26.2.4评标委员会认定招标文件存在歧义、重大缺陷导致评审工作无法进行。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26.2.5 因苏采云系统系统故障原因造成开标不成功的。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26.3 投标截止时间结束后参加投标的供应商不足三家的处理：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26.3.1如出现投标截止时间结束后参加投标的供应商或者在评标期间对招标文件做出实质响应的供应商不足三家情况，按政府采购相关规定执行。</w:t>
      </w:r>
      <w:r/>
    </w:p>
    <w:p>
      <w:pPr>
        <w:ind w:firstLine="0"/>
        <w:rPr>
          <w:rFonts w:hint="eastAsia" w:ascii="仿宋" w:hAnsi="仿宋" w:eastAsia="仿宋" w:cs="仿宋"/>
          <w:color w:val="auto"/>
          <w:sz w:val="36"/>
          <w:szCs w:val="36"/>
        </w:rPr>
      </w:pPr>
      <w:r/>
      <w:bookmarkStart w:id="144" w:name="_Toc120614219"/>
      <w:r>
        <w:rPr>
          <w:rFonts w:hint="eastAsia" w:ascii="仿宋" w:hAnsi="仿宋" w:eastAsia="仿宋" w:cs="仿宋"/>
          <w:color w:val="auto"/>
          <w:sz w:val="36"/>
          <w:szCs w:val="36"/>
        </w:rPr>
        <w:t xml:space="preserve">六、</w:t>
      </w:r>
      <w:bookmarkEnd w:id="141"/>
      <w:r/>
      <w:bookmarkEnd w:id="142"/>
      <w:r/>
      <w:bookmarkEnd w:id="143"/>
      <w:r>
        <w:rPr>
          <w:rFonts w:hint="eastAsia" w:ascii="仿宋" w:hAnsi="仿宋" w:eastAsia="仿宋" w:cs="仿宋"/>
          <w:color w:val="auto"/>
          <w:sz w:val="36"/>
          <w:szCs w:val="36"/>
        </w:rPr>
        <w:t xml:space="preserve">定标</w:t>
      </w:r>
      <w:bookmarkEnd w:id="144"/>
      <w:r/>
      <w:r/>
    </w:p>
    <w:p>
      <w:pPr>
        <w:ind w:firstLine="560"/>
        <w:rPr>
          <w:rFonts w:hint="eastAsia" w:ascii="仿宋" w:hAnsi="仿宋" w:eastAsia="仿宋" w:cs="仿宋"/>
          <w:color w:val="auto"/>
          <w:sz w:val="28"/>
          <w:szCs w:val="28"/>
        </w:rPr>
      </w:pPr>
      <w:r/>
      <w:bookmarkStart w:id="145" w:name="_Toc513029238"/>
      <w:r/>
      <w:bookmarkStart w:id="146" w:name="_Toc16938554"/>
      <w:r/>
      <w:bookmarkStart w:id="147" w:name="_Toc20823310"/>
      <w:r>
        <w:rPr>
          <w:rFonts w:hint="eastAsia" w:ascii="仿宋" w:hAnsi="仿宋" w:eastAsia="仿宋" w:cs="仿宋"/>
          <w:color w:val="auto"/>
          <w:sz w:val="28"/>
          <w:szCs w:val="28"/>
        </w:rPr>
        <w:t xml:space="preserve">27、</w:t>
      </w:r>
      <w:bookmarkEnd w:id="145"/>
      <w:r>
        <w:rPr>
          <w:rFonts w:hint="eastAsia" w:ascii="仿宋" w:hAnsi="仿宋" w:eastAsia="仿宋" w:cs="仿宋"/>
          <w:color w:val="auto"/>
          <w:sz w:val="28"/>
          <w:szCs w:val="28"/>
        </w:rPr>
        <w:t xml:space="preserve">确定</w:t>
      </w:r>
      <w:bookmarkEnd w:id="146"/>
      <w:r/>
      <w:bookmarkEnd w:id="147"/>
      <w:r>
        <w:rPr>
          <w:rFonts w:hint="eastAsia" w:ascii="仿宋" w:hAnsi="仿宋" w:eastAsia="仿宋" w:cs="仿宋"/>
          <w:color w:val="auto"/>
          <w:sz w:val="28"/>
          <w:szCs w:val="28"/>
        </w:rPr>
        <w:t xml:space="preserve">中标单位</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27.1中标候选人的选取原则和数量见招标文件第五章规定。 </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27.2 采购人应根据评委会推荐的中标候选人确定中标人。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27.3 采购代理机构将在“江苏政府采购网”发布中标公告，公告期限为1个工作日。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  若有充分证据证明，中标人出现下列情况之一的，一经查实，将被取消中标资格：</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27.4.1提供虚假材料谋取中标的。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27.4.2向采购人、采购代理机构行贿或者提供其他不正当利益的。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27.4.3属于本文件规定的无效条件，但在评标过程中又未被评委会发现的。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27.4.4与采购人或者其他供应商恶意串通的。</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27.4.5采取不正当手段诋毁、排挤其他供应商的。</w:t>
      </w:r>
      <w:r/>
    </w:p>
    <w:p>
      <w:pPr>
        <w:ind w:firstLine="560"/>
        <w:rPr>
          <w:rFonts w:hint="eastAsia" w:ascii="仿宋" w:hAnsi="仿宋" w:eastAsia="仿宋" w:cs="仿宋"/>
          <w:color w:val="auto"/>
          <w:sz w:val="28"/>
          <w:szCs w:val="28"/>
        </w:rPr>
      </w:pPr>
      <w:r/>
      <w:bookmarkStart w:id="148" w:name="_Toc200451960"/>
      <w:r>
        <w:rPr>
          <w:rFonts w:hint="eastAsia" w:ascii="仿宋" w:hAnsi="仿宋" w:eastAsia="仿宋" w:cs="仿宋"/>
          <w:color w:val="auto"/>
          <w:sz w:val="28"/>
          <w:szCs w:val="28"/>
        </w:rPr>
        <w:t xml:space="preserve">27.5. 有下列情形之一的，视为投标人串通投标，投标无效：</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27.5.1不同投标人的投标文件由同一单位或者个人编制；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27.5.2不同投标人委托同一单位或者个人办理投标事宜；</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27.5.3 不同投标人的投标文件载明的项目管理成员或者联系人员为同一人；</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27.5.4不同投标人的投标文件异常一致或者投标报价呈规律性差异；</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28、质疑处理</w:t>
      </w:r>
      <w:bookmarkEnd w:id="148"/>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28.1 提出质疑的供应商应当是参与所质疑项目采购活动的供应商。潜在供应商依法获取其可质疑的采购文件的，可以对采购文件提出质疑。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28.2.1对可以质疑的采购文件提出质疑的，为收到采购文件之日或者采购文件公告期限届满之日；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28.2.2对采购过程提出质疑的，为各采购程序环节结束之日；</w:t>
      </w:r>
      <w:r>
        <w:rPr>
          <w:rFonts w:hint="eastAsia" w:ascii="仿宋" w:hAnsi="仿宋" w:eastAsia="仿宋" w:cs="仿宋"/>
          <w:color w:val="auto"/>
          <w:sz w:val="28"/>
          <w:szCs w:val="28"/>
        </w:rPr>
        <w:br w:type="textWrapping" w:clear="all"/>
      </w:r>
      <w:r>
        <w:rPr>
          <w:rFonts w:hint="eastAsia" w:ascii="仿宋" w:hAnsi="仿宋" w:eastAsia="仿宋" w:cs="仿宋"/>
          <w:color w:val="auto"/>
          <w:sz w:val="28"/>
          <w:szCs w:val="28"/>
        </w:rPr>
        <w:t xml:space="preserve">　　28.2.3对中标或者成交结果提出质疑的，为中标或者成交结果公告期限届满之日。</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28.4 供应商（含潜在供应商）对与本项目有关的所有询问、质疑均请向采购人提出，由采购人负责答复。</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采购人只接收以纸质原件形式送达的质疑,建议供应商尽量通过邮寄方式提交质疑（采购人不接受未填写快递运单的快件）。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采购人质疑接收人及联系方式见招标文件第一章。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 以下情形的质疑不予受理</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28.5.1 内容不符合《政府采购质疑和投诉办法》第十二条规定的质疑。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28.5.2 超出政府采购法定期限的质疑。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28.5.3 以传真、电子邮件方式递交的非原件形式的质疑。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28.5.4 未参加投标活动的供应商或在投标活动中自身权益未受到损害的供应商所提出的质疑。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28.5.5供应商组成联合体参加投标，联合体中任何一方或多方未按要求签字、盖章、加盖公章的质疑。</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29、中标通知书</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rPr>
          <w:rFonts w:hint="eastAsia" w:ascii="仿宋" w:hAnsi="仿宋" w:eastAsia="仿宋" w:cs="仿宋"/>
          <w:color w:val="auto"/>
          <w:sz w:val="36"/>
          <w:szCs w:val="36"/>
        </w:rPr>
      </w:pPr>
      <w:r/>
      <w:bookmarkStart w:id="149" w:name="_Toc513029236"/>
      <w:r/>
      <w:bookmarkStart w:id="150" w:name="_Toc120614220"/>
      <w:r/>
      <w:bookmarkStart w:id="151" w:name="_Toc16938552"/>
      <w:r/>
      <w:bookmarkStart w:id="152" w:name="_Toc20823308"/>
      <w:r>
        <w:rPr>
          <w:rFonts w:hint="eastAsia" w:ascii="仿宋" w:hAnsi="仿宋" w:eastAsia="仿宋" w:cs="仿宋"/>
          <w:color w:val="auto"/>
          <w:sz w:val="36"/>
          <w:szCs w:val="36"/>
        </w:rPr>
        <w:t xml:space="preserve">七、授予合同</w:t>
      </w:r>
      <w:bookmarkEnd w:id="149"/>
      <w:r/>
      <w:bookmarkEnd w:id="150"/>
      <w:r/>
      <w:bookmarkEnd w:id="151"/>
      <w:r/>
      <w:bookmarkEnd w:id="152"/>
      <w:r/>
      <w:r/>
    </w:p>
    <w:p>
      <w:pPr>
        <w:ind w:firstLine="560"/>
        <w:rPr>
          <w:rFonts w:hint="eastAsia" w:ascii="仿宋" w:hAnsi="仿宋" w:eastAsia="仿宋" w:cs="仿宋"/>
          <w:color w:val="auto"/>
          <w:sz w:val="28"/>
          <w:szCs w:val="28"/>
        </w:rPr>
      </w:pPr>
      <w:r/>
      <w:bookmarkStart w:id="153" w:name="_Toc16938553"/>
      <w:r/>
      <w:bookmarkStart w:id="154" w:name="_Toc513029237"/>
      <w:r/>
      <w:bookmarkStart w:id="155" w:name="_Toc20823309"/>
      <w:r>
        <w:rPr>
          <w:rFonts w:hint="eastAsia" w:ascii="仿宋" w:hAnsi="仿宋" w:eastAsia="仿宋" w:cs="仿宋"/>
          <w:color w:val="auto"/>
          <w:sz w:val="28"/>
          <w:szCs w:val="28"/>
        </w:rPr>
        <w:t xml:space="preserve">30. 签订合同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30.l中标人应当在中标通知书发出之日起三十日内，按照招标文件确定的事项与采购人签订政府采购合同。</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30.2 招标文件、中标人的投标文件及招标过程中有关澄清、承诺文件均应作为合同附件。</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31、</w:t>
      </w:r>
      <w:bookmarkEnd w:id="153"/>
      <w:r/>
      <w:bookmarkEnd w:id="154"/>
      <w:r/>
      <w:bookmarkEnd w:id="155"/>
      <w:r>
        <w:rPr>
          <w:rFonts w:hint="eastAsia" w:ascii="仿宋" w:hAnsi="仿宋" w:eastAsia="仿宋" w:cs="仿宋"/>
          <w:color w:val="auto"/>
          <w:sz w:val="28"/>
          <w:szCs w:val="28"/>
        </w:rPr>
        <w:t xml:space="preserve">货物（包含与货物相关的服务）的追加</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32、政府采购履约资金扶持政策</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中标人可凭政府采购合同办理融资贷款，详情请见江苏政府采购网“政采贷”专栏。</w:t>
      </w:r>
      <w:r/>
    </w:p>
    <w:p>
      <w:pPr>
        <w:pStyle w:val="727"/>
        <w:numPr>
          <w:ilvl w:val="0"/>
          <w:numId w:val="1"/>
        </w:numPr>
        <w:ind w:firstLine="0"/>
        <w:jc w:val="center"/>
        <w:pageBreakBefore/>
        <w:rPr>
          <w:rFonts w:hint="eastAsia" w:ascii="仿宋" w:hAnsi="仿宋" w:eastAsia="仿宋" w:cs="仿宋"/>
          <w:color w:val="auto"/>
        </w:rPr>
      </w:pPr>
      <w:r>
        <w:rPr>
          <w:rFonts w:hint="eastAsia" w:ascii="仿宋" w:hAnsi="仿宋" w:eastAsia="仿宋" w:cs="仿宋"/>
          <w:color w:val="auto"/>
        </w:rPr>
        <w:t xml:space="preserve"> 合同文本</w:t>
      </w:r>
      <w:r/>
    </w:p>
    <w:p>
      <w:pPr>
        <w:ind w:firstLine="640"/>
        <w:jc w:val="center"/>
        <w:rPr>
          <w:rFonts w:hint="eastAsia" w:ascii="仿宋" w:hAnsi="仿宋" w:eastAsia="仿宋" w:cs="仿宋"/>
          <w:color w:val="auto"/>
          <w:sz w:val="32"/>
          <w:szCs w:val="32"/>
        </w:rPr>
      </w:pPr>
      <w:r>
        <w:rPr>
          <w:rFonts w:hint="eastAsia" w:ascii="仿宋" w:hAnsi="仿宋" w:eastAsia="仿宋" w:cs="仿宋"/>
          <w:color w:val="auto"/>
          <w:sz w:val="32"/>
          <w:szCs w:val="32"/>
        </w:rPr>
        <w:t xml:space="preserve">政府采购合同</w:t>
      </w:r>
      <w:r/>
    </w:p>
    <w:p>
      <w:pPr>
        <w:pStyle w:val="921"/>
        <w:ind w:firstLine="480"/>
        <w:rPr>
          <w:rFonts w:hint="eastAsia" w:ascii="仿宋" w:hAnsi="仿宋" w:eastAsia="仿宋" w:cs="仿宋"/>
          <w:color w:val="auto"/>
        </w:rPr>
      </w:pPr>
      <w:r>
        <w:rPr>
          <w:rFonts w:hint="eastAsia" w:ascii="仿宋" w:hAnsi="仿宋" w:eastAsia="仿宋" w:cs="仿宋"/>
          <w:color w:val="auto"/>
        </w:rPr>
      </w:r>
      <w:r/>
    </w:p>
    <w:p>
      <w:pPr>
        <w:pStyle w:val="921"/>
        <w:ind w:firstLine="48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922"/>
        <w:ind w:firstLine="560"/>
        <w:rPr>
          <w:rFonts w:hint="eastAsia" w:ascii="仿宋" w:hAnsi="仿宋" w:eastAsia="仿宋" w:cs="仿宋"/>
          <w:color w:val="auto"/>
        </w:rPr>
      </w:pPr>
      <w:r>
        <w:rPr>
          <w:rFonts w:hint="eastAsia" w:ascii="仿宋" w:hAnsi="仿宋" w:eastAsia="仿宋" w:cs="仿宋"/>
          <w:color w:val="auto"/>
        </w:rPr>
        <w:t xml:space="preserve">  </w:t>
      </w:r>
      <w:r/>
    </w:p>
    <w:p>
      <w:pPr>
        <w:ind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30"/>
          <w:szCs w:val="30"/>
          <w:lang w:eastAsia="zh-CN"/>
        </w:rPr>
        <w:t xml:space="preserve">二甲便民服务中心智能化采购项目</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20"/>
        <w:ind w:left="63" w:right="63"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20"/>
        <w:ind w:left="63" w:right="63"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甲方：</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w:t>
      </w:r>
      <w:r/>
    </w:p>
    <w:p>
      <w:pPr>
        <w:pStyle w:val="917"/>
        <w:rPr>
          <w:rFonts w:hint="eastAsia" w:ascii="仿宋" w:hAnsi="仿宋" w:eastAsia="仿宋" w:cs="仿宋"/>
          <w:color w:val="auto"/>
        </w:rPr>
      </w:pPr>
      <w:r>
        <w:rPr>
          <w:rFonts w:hint="eastAsia" w:ascii="仿宋" w:hAnsi="仿宋" w:eastAsia="仿宋" w:cs="仿宋"/>
          <w:color w:val="auto"/>
        </w:rPr>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签订地：</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签订日期：      年    月    日</w:t>
      </w:r>
      <w:r/>
    </w:p>
    <w:p>
      <w:pPr>
        <w:pStyle w:val="743"/>
        <w:ind w:firstLine="884"/>
        <w:jc w:val="center"/>
        <w:rPr>
          <w:rFonts w:hint="eastAsia" w:ascii="仿宋" w:hAnsi="仿宋" w:eastAsia="仿宋" w:cs="仿宋"/>
          <w:b/>
          <w:bCs/>
          <w:color w:val="auto"/>
          <w:spacing w:val="-20"/>
          <w:sz w:val="48"/>
          <w:szCs w:val="48"/>
        </w:rPr>
      </w:pPr>
      <w:r>
        <w:rPr>
          <w:rFonts w:hint="eastAsia" w:ascii="仿宋" w:hAnsi="仿宋" w:eastAsia="仿宋" w:cs="仿宋"/>
          <w:color w:val="auto"/>
          <w:lang w:val="zh-CN"/>
        </w:rPr>
        <w:br w:type="page" w:clear="all"/>
      </w:r>
      <w:r>
        <w:rPr>
          <w:rFonts w:hint="eastAsia" w:ascii="仿宋" w:hAnsi="仿宋" w:eastAsia="仿宋" w:cs="仿宋"/>
          <w:color w:val="auto"/>
        </w:rPr>
        <w:t xml:space="preserve"> </w:t>
      </w:r>
      <w:r/>
    </w:p>
    <w:p>
      <w:pPr>
        <w:pStyle w:val="743"/>
        <w:ind w:firstLine="884"/>
        <w:jc w:val="center"/>
        <w:rPr>
          <w:rFonts w:hint="eastAsia" w:ascii="仿宋" w:hAnsi="仿宋" w:eastAsia="仿宋" w:cs="仿宋"/>
          <w:b/>
          <w:bCs/>
          <w:color w:val="auto"/>
          <w:spacing w:val="-20"/>
          <w:sz w:val="48"/>
          <w:szCs w:val="48"/>
        </w:rPr>
      </w:pPr>
      <w:r>
        <w:rPr>
          <w:rFonts w:hint="eastAsia" w:ascii="仿宋" w:hAnsi="仿宋" w:eastAsia="仿宋" w:cs="仿宋"/>
          <w:b/>
          <w:bCs/>
          <w:color w:val="auto"/>
          <w:spacing w:val="-20"/>
          <w:sz w:val="48"/>
          <w:szCs w:val="48"/>
        </w:rPr>
        <w:t xml:space="preserve">政府采购货物买卖合同</w:t>
      </w:r>
      <w:r/>
    </w:p>
    <w:p>
      <w:pPr>
        <w:pStyle w:val="743"/>
        <w:ind w:firstLine="884"/>
        <w:jc w:val="center"/>
        <w:rPr>
          <w:rFonts w:hint="eastAsia" w:ascii="仿宋" w:hAnsi="仿宋" w:eastAsia="仿宋" w:cs="仿宋"/>
          <w:b/>
          <w:bCs/>
          <w:color w:val="auto"/>
          <w:spacing w:val="-20"/>
          <w:sz w:val="48"/>
          <w:szCs w:val="48"/>
        </w:rPr>
      </w:pPr>
      <w:r>
        <w:rPr>
          <w:rFonts w:hint="eastAsia" w:ascii="仿宋" w:hAnsi="仿宋" w:eastAsia="仿宋" w:cs="仿宋"/>
          <w:b/>
          <w:bCs/>
          <w:color w:val="auto"/>
          <w:spacing w:val="-20"/>
          <w:sz w:val="48"/>
          <w:szCs w:val="48"/>
        </w:rPr>
        <w:t xml:space="preserve">（试行）</w:t>
      </w:r>
      <w:r/>
    </w:p>
    <w:p>
      <w:pPr>
        <w:ind w:firstLine="723"/>
        <w:rPr>
          <w:rFonts w:hint="eastAsia" w:ascii="仿宋" w:hAnsi="仿宋" w:eastAsia="仿宋" w:cs="仿宋"/>
          <w:b/>
          <w:bCs/>
          <w:color w:val="auto"/>
          <w:spacing w:val="-20"/>
          <w:sz w:val="40"/>
          <w:szCs w:val="40"/>
        </w:rPr>
      </w:pPr>
      <w:r>
        <w:rPr>
          <w:rFonts w:hint="eastAsia" w:ascii="仿宋" w:hAnsi="仿宋" w:eastAsia="仿宋" w:cs="仿宋"/>
          <w:b/>
          <w:bCs/>
          <w:color w:val="auto"/>
          <w:spacing w:val="-20"/>
          <w:sz w:val="40"/>
          <w:szCs w:val="40"/>
        </w:rPr>
      </w:r>
      <w:r/>
    </w:p>
    <w:p>
      <w:pPr>
        <w:ind w:firstLine="723"/>
        <w:rPr>
          <w:rFonts w:hint="eastAsia" w:ascii="仿宋" w:hAnsi="仿宋" w:eastAsia="仿宋" w:cs="仿宋"/>
          <w:b/>
          <w:bCs/>
          <w:color w:val="auto"/>
          <w:spacing w:val="-20"/>
          <w:sz w:val="40"/>
          <w:szCs w:val="40"/>
        </w:rPr>
      </w:pPr>
      <w:r>
        <w:rPr>
          <w:rFonts w:hint="eastAsia" w:ascii="仿宋" w:hAnsi="仿宋" w:eastAsia="仿宋" w:cs="仿宋"/>
          <w:b/>
          <w:bCs/>
          <w:color w:val="auto"/>
          <w:spacing w:val="-20"/>
          <w:sz w:val="40"/>
          <w:szCs w:val="40"/>
        </w:rPr>
      </w:r>
      <w:r/>
    </w:p>
    <w:p>
      <w:pPr>
        <w:ind w:firstLine="723"/>
        <w:rPr>
          <w:rFonts w:hint="eastAsia" w:ascii="仿宋" w:hAnsi="仿宋" w:eastAsia="仿宋" w:cs="仿宋"/>
          <w:b/>
          <w:bCs/>
          <w:color w:val="auto"/>
          <w:spacing w:val="-20"/>
          <w:sz w:val="40"/>
          <w:szCs w:val="40"/>
        </w:rPr>
      </w:pPr>
      <w:r>
        <w:rPr>
          <w:rFonts w:hint="eastAsia" w:ascii="仿宋" w:hAnsi="仿宋" w:eastAsia="仿宋" w:cs="仿宋"/>
          <w:b/>
          <w:bCs/>
          <w:color w:val="auto"/>
          <w:spacing w:val="-20"/>
          <w:sz w:val="40"/>
          <w:szCs w:val="40"/>
        </w:rPr>
      </w:r>
      <w:r/>
    </w:p>
    <w:p>
      <w:pPr>
        <w:ind w:left="420" w:firstLine="640"/>
        <w:rPr>
          <w:rFonts w:hint="eastAsia" w:ascii="仿宋" w:hAnsi="仿宋" w:eastAsia="仿宋" w:cs="仿宋"/>
          <w:color w:val="auto"/>
          <w:sz w:val="32"/>
          <w:szCs w:val="32"/>
        </w:rPr>
      </w:pPr>
      <w:r>
        <w:rPr>
          <w:rFonts w:hint="eastAsia" w:ascii="仿宋" w:hAnsi="仿宋" w:eastAsia="仿宋" w:cs="仿宋"/>
          <w:color w:val="auto"/>
          <w:sz w:val="32"/>
          <w:szCs w:val="32"/>
        </w:rPr>
        <w:t xml:space="preserve">项目名称：</w:t>
      </w:r>
      <w:r>
        <w:rPr>
          <w:rFonts w:hint="eastAsia" w:ascii="仿宋" w:hAnsi="仿宋" w:eastAsia="仿宋" w:cs="仿宋"/>
          <w:color w:val="auto"/>
          <w:sz w:val="32"/>
          <w:szCs w:val="32"/>
          <w:u w:val="single"/>
        </w:rPr>
        <w:t xml:space="preserve">                             </w:t>
      </w:r>
      <w:r/>
    </w:p>
    <w:p>
      <w:pPr>
        <w:ind w:left="420" w:firstLine="640"/>
        <w:rPr>
          <w:rFonts w:hint="eastAsia" w:ascii="仿宋" w:hAnsi="仿宋" w:eastAsia="仿宋" w:cs="仿宋"/>
          <w:color w:val="auto"/>
          <w:sz w:val="32"/>
          <w:szCs w:val="32"/>
          <w:u w:val="single"/>
        </w:rPr>
      </w:pPr>
      <w:r>
        <w:rPr>
          <w:rFonts w:hint="eastAsia" w:ascii="仿宋" w:hAnsi="仿宋" w:eastAsia="仿宋" w:cs="仿宋"/>
          <w:color w:val="auto"/>
          <w:sz w:val="32"/>
          <w:szCs w:val="32"/>
        </w:rPr>
        <w:t xml:space="preserve">合同编号：</w:t>
      </w:r>
      <w:r>
        <w:rPr>
          <w:rFonts w:hint="eastAsia" w:ascii="仿宋" w:hAnsi="仿宋" w:eastAsia="仿宋" w:cs="仿宋"/>
          <w:color w:val="auto"/>
          <w:sz w:val="32"/>
          <w:szCs w:val="32"/>
          <w:u w:val="single"/>
        </w:rPr>
        <w:t xml:space="preserve">                             </w:t>
      </w:r>
      <w:r/>
    </w:p>
    <w:p>
      <w:pPr>
        <w:ind w:left="420" w:firstLine="640"/>
        <w:rPr>
          <w:rFonts w:hint="eastAsia" w:ascii="仿宋" w:hAnsi="仿宋" w:eastAsia="仿宋" w:cs="仿宋"/>
          <w:color w:val="auto"/>
          <w:sz w:val="32"/>
          <w:szCs w:val="32"/>
        </w:rPr>
      </w:pPr>
      <w:r>
        <w:rPr>
          <w:rFonts w:hint="eastAsia" w:ascii="仿宋" w:hAnsi="仿宋" w:eastAsia="仿宋" w:cs="仿宋"/>
          <w:color w:val="auto"/>
          <w:sz w:val="32"/>
          <w:szCs w:val="32"/>
        </w:rPr>
        <w:t xml:space="preserve">甲    方：</w:t>
      </w:r>
      <w:r>
        <w:rPr>
          <w:rFonts w:hint="eastAsia" w:ascii="仿宋" w:hAnsi="仿宋" w:eastAsia="仿宋" w:cs="仿宋"/>
          <w:color w:val="auto"/>
          <w:sz w:val="32"/>
          <w:szCs w:val="32"/>
          <w:u w:val="single"/>
        </w:rPr>
        <w:t xml:space="preserve">                             </w:t>
      </w:r>
      <w:r/>
    </w:p>
    <w:p>
      <w:pPr>
        <w:ind w:left="420" w:firstLine="640"/>
        <w:rPr>
          <w:rFonts w:hint="eastAsia" w:ascii="仿宋" w:hAnsi="仿宋" w:eastAsia="仿宋" w:cs="仿宋"/>
          <w:color w:val="auto"/>
          <w:sz w:val="32"/>
          <w:szCs w:val="32"/>
          <w:u w:val="single"/>
        </w:rPr>
      </w:pPr>
      <w:r>
        <w:rPr>
          <w:rFonts w:hint="eastAsia" w:ascii="仿宋" w:hAnsi="仿宋" w:eastAsia="仿宋" w:cs="仿宋"/>
          <w:color w:val="auto"/>
          <w:sz w:val="32"/>
          <w:szCs w:val="32"/>
        </w:rPr>
        <w:t xml:space="preserve">乙    方：</w:t>
      </w:r>
      <w:r>
        <w:rPr>
          <w:rFonts w:hint="eastAsia" w:ascii="仿宋" w:hAnsi="仿宋" w:eastAsia="仿宋" w:cs="仿宋"/>
          <w:color w:val="auto"/>
          <w:sz w:val="32"/>
          <w:szCs w:val="32"/>
          <w:u w:val="single"/>
        </w:rPr>
        <w:t xml:space="preserve">                             </w:t>
      </w:r>
      <w:r/>
    </w:p>
    <w:p>
      <w:pPr>
        <w:ind w:left="420" w:firstLine="640"/>
        <w:rPr>
          <w:rFonts w:hint="eastAsia" w:ascii="仿宋" w:hAnsi="仿宋" w:eastAsia="仿宋" w:cs="仿宋"/>
          <w:color w:val="auto"/>
          <w:sz w:val="32"/>
          <w:szCs w:val="32"/>
        </w:rPr>
      </w:pPr>
      <w:r>
        <w:rPr>
          <w:rFonts w:hint="eastAsia" w:ascii="仿宋" w:hAnsi="仿宋" w:eastAsia="仿宋" w:cs="仿宋"/>
          <w:color w:val="auto"/>
          <w:sz w:val="32"/>
          <w:szCs w:val="32"/>
        </w:rPr>
        <w:t xml:space="preserve">签订时间：</w:t>
      </w:r>
      <w:r>
        <w:rPr>
          <w:rFonts w:hint="eastAsia" w:ascii="仿宋" w:hAnsi="仿宋" w:eastAsia="仿宋" w:cs="仿宋"/>
          <w:color w:val="auto"/>
          <w:sz w:val="32"/>
          <w:szCs w:val="32"/>
          <w:u w:val="single"/>
        </w:rPr>
        <w:t xml:space="preserve">                             </w:t>
      </w:r>
      <w:r/>
    </w:p>
    <w:p>
      <w:pPr>
        <w:rPr>
          <w:rFonts w:hint="eastAsia" w:ascii="仿宋" w:hAnsi="仿宋" w:eastAsia="仿宋" w:cs="仿宋"/>
          <w:color w:val="auto"/>
        </w:rPr>
      </w:pPr>
      <w:r>
        <w:rPr>
          <w:rFonts w:hint="eastAsia" w:ascii="仿宋" w:hAnsi="仿宋" w:eastAsia="仿宋" w:cs="仿宋"/>
          <w:color w:val="auto"/>
        </w:rPr>
      </w:r>
      <w:r/>
    </w:p>
    <w:p>
      <w:pPr>
        <w:ind w:firstLine="880"/>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p>
    <w:p>
      <w:pPr>
        <w:ind w:firstLine="880"/>
        <w:rPr>
          <w:rFonts w:hint="eastAsia" w:ascii="仿宋" w:hAnsi="仿宋" w:eastAsia="仿宋" w:cs="仿宋"/>
          <w:color w:val="auto"/>
          <w:sz w:val="44"/>
          <w:szCs w:val="44"/>
        </w:rPr>
      </w:pPr>
      <w:r>
        <w:rPr>
          <w:rFonts w:hint="eastAsia" w:ascii="仿宋" w:hAnsi="仿宋" w:eastAsia="仿宋" w:cs="仿宋"/>
          <w:color w:val="auto"/>
          <w:sz w:val="44"/>
          <w:szCs w:val="44"/>
        </w:rPr>
      </w:r>
      <w:r/>
    </w:p>
    <w:p>
      <w:pPr>
        <w:ind w:firstLine="880"/>
        <w:rPr>
          <w:rFonts w:hint="eastAsia" w:ascii="仿宋" w:hAnsi="仿宋" w:eastAsia="仿宋" w:cs="仿宋"/>
          <w:color w:val="auto"/>
          <w:sz w:val="44"/>
          <w:szCs w:val="44"/>
        </w:rPr>
      </w:pPr>
      <w:r>
        <w:rPr>
          <w:rFonts w:hint="eastAsia" w:ascii="仿宋" w:hAnsi="仿宋" w:eastAsia="仿宋" w:cs="仿宋"/>
          <w:color w:val="auto"/>
          <w:sz w:val="44"/>
          <w:szCs w:val="44"/>
        </w:rPr>
      </w:r>
      <w:r/>
    </w:p>
    <w:p>
      <w:pPr>
        <w:ind w:firstLine="880"/>
        <w:jc w:val="center"/>
        <w:rPr>
          <w:rFonts w:hint="eastAsia" w:ascii="仿宋" w:hAnsi="仿宋" w:eastAsia="仿宋" w:cs="仿宋"/>
          <w:color w:val="auto"/>
          <w:sz w:val="44"/>
          <w:szCs w:val="44"/>
        </w:rPr>
      </w:pPr>
      <w:r>
        <w:rPr>
          <w:rFonts w:hint="eastAsia" w:ascii="仿宋" w:hAnsi="仿宋" w:eastAsia="仿宋" w:cs="仿宋"/>
          <w:color w:val="auto"/>
          <w:sz w:val="44"/>
          <w:szCs w:val="44"/>
        </w:rPr>
        <w:t xml:space="preserve">使 用 说 明</w:t>
      </w:r>
      <w:r/>
    </w:p>
    <w:p>
      <w:pPr>
        <w:ind w:firstLine="640"/>
        <w:rPr>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1.本合同标准文本适用于购买现成货物的采购项目，不包括需要供应商定制开发、创新研发的货物采购项目。</w:t>
      </w:r>
      <w:r/>
    </w:p>
    <w:p>
      <w:pPr>
        <w:ind w:firstLine="0"/>
        <w:rPr>
          <w:rFonts w:hint="eastAsia" w:ascii="仿宋" w:hAnsi="仿宋" w:eastAsia="仿宋" w:cs="仿宋"/>
          <w:color w:val="auto"/>
          <w:sz w:val="24"/>
          <w:szCs w:val="24"/>
        </w:rPr>
      </w:pPr>
      <w:r>
        <w:rPr>
          <w:rFonts w:hint="eastAsia" w:ascii="仿宋" w:hAnsi="仿宋" w:eastAsia="仿宋" w:cs="仿宋"/>
          <w:color w:val="auto"/>
          <w:sz w:val="24"/>
          <w:szCs w:val="24"/>
        </w:rPr>
        <w:t xml:space="preserve">   2.本合同标准文本为政府采购货物买卖合同编制提供参考，可以结合采购项目具体情况，对文本作必要的调整修订后使用。</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3.本合同标准文本各条款中，如涉及填写多家供应商、制造商，多种采购标的、分包主要内容等信息的，可根据采购项目具体情况添加信息项。</w:t>
      </w:r>
      <w:r/>
    </w:p>
    <w:p>
      <w:pPr>
        <w:ind w:firstLine="480"/>
        <w:rPr>
          <w:rFonts w:hint="eastAsia" w:ascii="仿宋" w:hAnsi="仿宋" w:eastAsia="仿宋" w:cs="仿宋"/>
          <w:color w:val="auto"/>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szCs w:val="24"/>
        </w:rPr>
      </w:r>
      <w:r/>
    </w:p>
    <w:p>
      <w:pPr>
        <w:pStyle w:val="728"/>
        <w:ind w:firstLine="560"/>
        <w:jc w:val="center"/>
        <w:spacing w:line="400" w:lineRule="exact"/>
        <w:rPr>
          <w:rFonts w:hint="eastAsia" w:ascii="仿宋" w:hAnsi="仿宋" w:eastAsia="仿宋" w:cs="仿宋"/>
          <w:color w:val="auto"/>
          <w:sz w:val="32"/>
          <w:szCs w:val="32"/>
        </w:rPr>
      </w:pPr>
      <w:r/>
      <w:bookmarkStart w:id="156" w:name="_Toc22209"/>
      <w:r>
        <w:rPr>
          <w:rFonts w:hint="eastAsia" w:ascii="仿宋" w:hAnsi="仿宋" w:eastAsia="仿宋" w:cs="仿宋"/>
          <w:color w:val="auto"/>
          <w:sz w:val="32"/>
          <w:szCs w:val="32"/>
        </w:rPr>
        <w:t xml:space="preserve">第一节 政府采购合同协议书</w:t>
      </w:r>
      <w:bookmarkEnd w:id="156"/>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甲方（全称）：</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（采购人、受采购人委托签订合同的单位或采购</w:t>
      </w:r>
      <w:r>
        <w:rPr>
          <w:rFonts w:hint="eastAsia" w:ascii="仿宋" w:hAnsi="仿宋" w:eastAsia="仿宋" w:cs="仿宋"/>
          <w:color w:val="auto"/>
          <w:sz w:val="22"/>
          <w:szCs w:val="22"/>
        </w:rPr>
        <w:tab/>
      </w:r>
      <w:r>
        <w:rPr>
          <w:rFonts w:hint="eastAsia" w:ascii="仿宋" w:hAnsi="仿宋" w:eastAsia="仿宋" w:cs="仿宋"/>
          <w:color w:val="auto"/>
          <w:sz w:val="22"/>
          <w:szCs w:val="22"/>
        </w:rPr>
        <w:t xml:space="preserve">                                   文件约定的合同甲方）</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乙方1（全称）：</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（供应商）</w:t>
      </w:r>
      <w:r/>
    </w:p>
    <w:p>
      <w:pPr>
        <w:pStyle w:val="744"/>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项目信息</w:t>
      </w:r>
      <w:r/>
    </w:p>
    <w:p>
      <w:pPr>
        <w:pStyle w:val="744"/>
        <w:numPr>
          <w:ilvl w:val="0"/>
          <w:numId w:val="3"/>
        </w:numPr>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采购项目名称：</w:t>
      </w:r>
      <w:r>
        <w:rPr>
          <w:rFonts w:hint="eastAsia" w:ascii="仿宋" w:hAnsi="仿宋" w:eastAsia="仿宋" w:cs="仿宋"/>
          <w:color w:val="auto"/>
          <w:sz w:val="22"/>
          <w:szCs w:val="22"/>
          <w:u w:val="single"/>
        </w:rPr>
        <w:t xml:space="preserve">                                          </w:t>
      </w:r>
      <w:r/>
    </w:p>
    <w:p>
      <w:pPr>
        <w:pStyle w:val="744"/>
        <w:ind w:firstLine="0"/>
        <w:spacing w:line="400" w:lineRule="exact"/>
        <w:tabs>
          <w:tab w:val="left" w:pos="999" w:leader="none"/>
        </w:tabs>
        <w:rPr>
          <w:rFonts w:hint="eastAsia" w:ascii="仿宋" w:hAnsi="仿宋" w:eastAsia="仿宋" w:cs="仿宋"/>
          <w:color w:val="auto"/>
          <w:sz w:val="22"/>
          <w:szCs w:val="22"/>
        </w:rPr>
      </w:pPr>
      <w:r>
        <w:rPr>
          <w:rFonts w:hint="eastAsia" w:ascii="仿宋" w:hAnsi="仿宋" w:eastAsia="仿宋" w:cs="仿宋"/>
          <w:color w:val="auto"/>
          <w:sz w:val="22"/>
          <w:szCs w:val="22"/>
        </w:rPr>
        <w:t xml:space="preserve">         采购项目编号：</w:t>
      </w:r>
      <w:r>
        <w:rPr>
          <w:rFonts w:hint="eastAsia" w:ascii="仿宋" w:hAnsi="仿宋" w:eastAsia="仿宋" w:cs="仿宋"/>
          <w:color w:val="auto"/>
          <w:sz w:val="22"/>
          <w:szCs w:val="22"/>
          <w:u w:val="single"/>
        </w:rPr>
        <w:t xml:space="preserve">                                          </w:t>
      </w:r>
      <w:r/>
    </w:p>
    <w:p>
      <w:pPr>
        <w:pStyle w:val="744"/>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（2）采购计划编号：</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（3）项目内容：</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采购标的及数量（台/套</w:t>
      </w:r>
      <w:r>
        <w:rPr>
          <w:rFonts w:hint="eastAsia" w:ascii="仿宋" w:hAnsi="仿宋" w:eastAsia="仿宋" w:cs="仿宋"/>
          <w:color w:val="auto"/>
          <w:sz w:val="22"/>
          <w:szCs w:val="22"/>
          <w:lang w:val="en"/>
        </w:rPr>
        <w:t xml:space="preserve">/个/架/组等</w:t>
      </w:r>
      <w:r>
        <w:rPr>
          <w:rFonts w:hint="eastAsia" w:ascii="仿宋" w:hAnsi="仿宋" w:eastAsia="仿宋" w:cs="仿宋"/>
          <w:color w:val="auto"/>
          <w:sz w:val="22"/>
          <w:szCs w:val="22"/>
        </w:rPr>
        <w:t xml:space="preserve">）：</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w:t>
      </w:r>
      <w:r/>
    </w:p>
    <w:p>
      <w:pPr>
        <w:spacing w:line="400" w:lineRule="exact"/>
        <w:rPr>
          <w:rFonts w:hint="eastAsia" w:ascii="仿宋" w:hAnsi="仿宋" w:eastAsia="仿宋" w:cs="仿宋"/>
          <w:color w:val="auto"/>
          <w:sz w:val="22"/>
          <w:szCs w:val="22"/>
          <w:lang w:val="en"/>
        </w:rPr>
      </w:pPr>
      <w:r>
        <w:rPr>
          <w:rFonts w:hint="eastAsia" w:ascii="仿宋" w:hAnsi="仿宋" w:eastAsia="仿宋" w:cs="仿宋"/>
          <w:color w:val="auto"/>
          <w:sz w:val="22"/>
          <w:szCs w:val="22"/>
        </w:rPr>
        <w:t xml:space="preserve">     品牌：</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
        </w:rPr>
        <w:t xml:space="preserve">   </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
        </w:rPr>
        <w:t xml:space="preserve"> </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lang w:val="en"/>
        </w:rPr>
        <w:t xml:space="preserve">     </w:t>
      </w:r>
      <w:r>
        <w:rPr>
          <w:rFonts w:hint="eastAsia" w:ascii="仿宋" w:hAnsi="仿宋" w:eastAsia="仿宋" w:cs="仿宋"/>
          <w:color w:val="auto"/>
          <w:sz w:val="22"/>
          <w:szCs w:val="22"/>
        </w:rPr>
        <w:t xml:space="preserve">规格型号：</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
        </w:rPr>
        <w:t xml:space="preserve">  </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
        </w:rPr>
        <w:t xml:space="preserve">   </w:t>
      </w:r>
      <w:r/>
    </w:p>
    <w:p>
      <w:pPr>
        <w:ind w:firstLine="945"/>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采购标的的技术要求、商务要求具体见附件。</w:t>
      </w:r>
      <w:r/>
    </w:p>
    <w:p>
      <w:pPr>
        <w:ind w:firstLine="945"/>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①涉及信息类产品，请填写该产品关键部件的品牌、型号：</w:t>
      </w:r>
      <w:r/>
    </w:p>
    <w:p>
      <w:pPr>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     标的名称：</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
        </w:rPr>
        <w:t xml:space="preserve">               </w:t>
      </w:r>
      <w:r>
        <w:rPr>
          <w:rFonts w:hint="eastAsia" w:ascii="仿宋" w:hAnsi="仿宋" w:eastAsia="仿宋" w:cs="仿宋"/>
          <w:color w:val="auto"/>
          <w:sz w:val="22"/>
          <w:szCs w:val="22"/>
          <w:u w:val="single"/>
        </w:rPr>
        <w:t xml:space="preserve">    </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关键部件：</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品牌：</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型号：</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w:t>
      </w:r>
      <w:r/>
    </w:p>
    <w:p>
      <w:pPr>
        <w:pStyle w:val="923"/>
        <w:ind w:firstLine="420"/>
        <w:rPr>
          <w:rFonts w:hint="eastAsia" w:ascii="仿宋" w:hAnsi="仿宋" w:eastAsia="仿宋" w:cs="仿宋"/>
          <w:color w:val="auto"/>
          <w:sz w:val="22"/>
          <w:szCs w:val="22"/>
        </w:rPr>
      </w:pPr>
      <w:r>
        <w:rPr>
          <w:rFonts w:hint="eastAsia" w:ascii="仿宋" w:hAnsi="仿宋" w:eastAsia="仿宋" w:cs="仿宋"/>
          <w:color w:val="auto"/>
          <w:sz w:val="22"/>
          <w:szCs w:val="22"/>
        </w:rPr>
        <w:t xml:space="preserve">     关键部件：</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品牌：</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型号：</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w:t>
      </w:r>
      <w:r/>
    </w:p>
    <w:p>
      <w:pPr>
        <w:pStyle w:val="923"/>
        <w:ind w:firstLine="420"/>
        <w:rPr>
          <w:rFonts w:hint="eastAsia" w:ascii="仿宋" w:hAnsi="仿宋" w:eastAsia="仿宋" w:cs="仿宋"/>
          <w:color w:val="auto"/>
          <w:sz w:val="22"/>
          <w:szCs w:val="22"/>
        </w:rPr>
      </w:pPr>
      <w:r>
        <w:rPr>
          <w:rFonts w:hint="eastAsia" w:ascii="仿宋" w:hAnsi="仿宋" w:eastAsia="仿宋" w:cs="仿宋"/>
          <w:color w:val="auto"/>
          <w:sz w:val="22"/>
          <w:szCs w:val="22"/>
        </w:rPr>
        <w:t xml:space="preserve">     关键部件：</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品牌：</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型号：</w:t>
      </w:r>
      <w:r>
        <w:rPr>
          <w:rFonts w:hint="eastAsia" w:ascii="仿宋" w:hAnsi="仿宋" w:eastAsia="仿宋" w:cs="仿宋"/>
          <w:color w:val="auto"/>
          <w:sz w:val="22"/>
          <w:szCs w:val="22"/>
          <w:u w:val="single"/>
        </w:rPr>
        <w:t xml:space="preserve">       </w:t>
      </w:r>
      <w:r/>
    </w:p>
    <w:p>
      <w:pPr>
        <w:pStyle w:val="923"/>
        <w:ind w:firstLine="0"/>
        <w:rPr>
          <w:rFonts w:hint="eastAsia" w:ascii="仿宋" w:hAnsi="仿宋" w:eastAsia="仿宋" w:cs="仿宋"/>
          <w:color w:val="auto"/>
          <w:sz w:val="22"/>
          <w:szCs w:val="22"/>
        </w:rPr>
      </w:pPr>
      <w:r>
        <w:rPr>
          <w:rFonts w:hint="eastAsia" w:ascii="仿宋" w:hAnsi="仿宋" w:eastAsia="仿宋" w:cs="仿宋"/>
          <w:color w:val="auto"/>
          <w:sz w:val="22"/>
          <w:szCs w:val="22"/>
        </w:rPr>
        <w:t xml:space="preserve">   （注：关键部件是指财政部会同有关部门发布的政府采购需求标准规定的需要通过国家有关部门指定的测评机构开展的安全可靠测评的软硬件，如CPU芯片、操作系统、数据库等。）</w:t>
      </w:r>
      <w:r/>
    </w:p>
    <w:p>
      <w:pPr>
        <w:pStyle w:val="923"/>
        <w:ind w:firstLine="0"/>
        <w:rPr>
          <w:rFonts w:hint="eastAsia" w:ascii="仿宋" w:hAnsi="仿宋" w:eastAsia="仿宋" w:cs="仿宋"/>
          <w:color w:val="auto"/>
          <w:sz w:val="22"/>
          <w:szCs w:val="22"/>
        </w:rPr>
      </w:pPr>
      <w:r>
        <w:rPr>
          <w:rFonts w:hint="eastAsia" w:ascii="仿宋" w:hAnsi="仿宋" w:eastAsia="仿宋" w:cs="仿宋"/>
          <w:color w:val="auto"/>
          <w:sz w:val="22"/>
          <w:szCs w:val="22"/>
        </w:rPr>
        <w:t xml:space="preserve">         ②涉及车辆采购，请填写是否属于新能源汽车：</w:t>
      </w:r>
      <w:r/>
    </w:p>
    <w:p>
      <w:pPr>
        <w:pStyle w:val="923"/>
        <w:ind w:firstLine="0"/>
        <w:rPr>
          <w:rFonts w:hint="eastAsia" w:ascii="仿宋" w:hAnsi="仿宋" w:eastAsia="仿宋" w:cs="仿宋"/>
          <w:color w:val="auto"/>
          <w:sz w:val="22"/>
          <w:szCs w:val="22"/>
        </w:rPr>
      </w:pPr>
      <w:r>
        <w:rPr>
          <w:rFonts w:hint="eastAsia" w:ascii="仿宋" w:hAnsi="仿宋" w:eastAsia="仿宋" w:cs="仿宋"/>
          <w:color w:val="auto"/>
          <w:sz w:val="22"/>
          <w:szCs w:val="22"/>
        </w:rPr>
        <w:t xml:space="preserve">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是，《政府采购品目分类目录》底级品目名称：</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数量：</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金额：</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w:t>
      </w:r>
      <w:r/>
    </w:p>
    <w:p>
      <w:pPr>
        <w:pStyle w:val="923"/>
        <w:ind w:firstLine="0"/>
        <w:rPr>
          <w:rFonts w:hint="eastAsia" w:ascii="仿宋" w:hAnsi="仿宋" w:eastAsia="仿宋" w:cs="仿宋"/>
          <w:color w:val="auto"/>
          <w:sz w:val="22"/>
          <w:szCs w:val="22"/>
        </w:rPr>
      </w:pPr>
      <w:r>
        <w:rPr>
          <w:rFonts w:hint="eastAsia" w:ascii="仿宋" w:hAnsi="仿宋" w:eastAsia="仿宋" w:cs="仿宋"/>
          <w:color w:val="auto"/>
          <w:sz w:val="22"/>
          <w:szCs w:val="22"/>
        </w:rPr>
        <w:t xml:space="preserve">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否</w:t>
      </w:r>
      <w:r/>
    </w:p>
    <w:p>
      <w:pPr>
        <w:pStyle w:val="923"/>
        <w:ind w:firstLine="0"/>
        <w:rPr>
          <w:rFonts w:hint="eastAsia" w:ascii="仿宋" w:hAnsi="仿宋" w:eastAsia="仿宋" w:cs="仿宋"/>
          <w:color w:val="auto"/>
          <w:sz w:val="22"/>
          <w:szCs w:val="22"/>
        </w:rPr>
      </w:pPr>
      <w:r>
        <w:rPr>
          <w:rFonts w:hint="eastAsia" w:ascii="仿宋" w:hAnsi="仿宋" w:eastAsia="仿宋" w:cs="仿宋"/>
          <w:color w:val="auto"/>
          <w:sz w:val="22"/>
          <w:szCs w:val="22"/>
        </w:rPr>
        <w:t xml:space="preserve">    （</w:t>
      </w:r>
      <w:r>
        <w:rPr>
          <w:rFonts w:hint="eastAsia" w:ascii="仿宋" w:hAnsi="仿宋" w:eastAsia="仿宋" w:cs="仿宋"/>
          <w:color w:val="auto"/>
          <w:sz w:val="22"/>
          <w:szCs w:val="22"/>
          <w:lang w:val="en"/>
        </w:rPr>
        <w:t xml:space="preserve">4</w:t>
      </w:r>
      <w:r>
        <w:rPr>
          <w:rFonts w:hint="eastAsia" w:ascii="仿宋" w:hAnsi="仿宋" w:eastAsia="仿宋" w:cs="仿宋"/>
          <w:color w:val="auto"/>
          <w:sz w:val="22"/>
          <w:szCs w:val="22"/>
        </w:rPr>
        <w:t xml:space="preserve">）政府采购组织形式：</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政府集中采购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部门集中采购 </w:t>
      </w:r>
      <w:r>
        <w:rPr>
          <w:rFonts w:hint="eastAsia" w:ascii="仿宋" w:hAnsi="仿宋" w:eastAsia="仿宋" w:cs="仿宋"/>
          <w:iCs/>
          <w:color w:val="auto"/>
          <w:sz w:val="24"/>
          <w:szCs w:val="22"/>
        </w:rPr>
        <w:t xml:space="preserve">□</w:t>
      </w:r>
      <w:r>
        <w:rPr>
          <w:rFonts w:hint="eastAsia" w:ascii="仿宋" w:hAnsi="仿宋" w:eastAsia="仿宋" w:cs="仿宋"/>
          <w:color w:val="auto"/>
          <w:sz w:val="22"/>
          <w:szCs w:val="22"/>
        </w:rPr>
        <w:t xml:space="preserve">分散采购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限额以下采购。</w:t>
      </w:r>
      <w:r/>
    </w:p>
    <w:p>
      <w:pPr>
        <w:pStyle w:val="923"/>
        <w:ind w:firstLine="420"/>
        <w:rPr>
          <w:rFonts w:hint="eastAsia" w:ascii="仿宋" w:hAnsi="仿宋" w:eastAsia="仿宋" w:cs="仿宋"/>
          <w:color w:val="auto"/>
          <w:sz w:val="22"/>
          <w:szCs w:val="22"/>
        </w:rPr>
      </w:pPr>
      <w:r>
        <w:rPr>
          <w:rFonts w:hint="eastAsia" w:ascii="仿宋" w:hAnsi="仿宋" w:eastAsia="仿宋" w:cs="仿宋"/>
          <w:color w:val="auto"/>
          <w:sz w:val="22"/>
          <w:szCs w:val="22"/>
        </w:rPr>
        <w:t xml:space="preserve">（</w:t>
      </w:r>
      <w:r>
        <w:rPr>
          <w:rFonts w:hint="eastAsia" w:ascii="仿宋" w:hAnsi="仿宋" w:eastAsia="仿宋" w:cs="仿宋"/>
          <w:color w:val="auto"/>
          <w:sz w:val="22"/>
          <w:szCs w:val="22"/>
          <w:lang w:val="en"/>
        </w:rPr>
        <w:t xml:space="preserve">5</w:t>
      </w:r>
      <w:r>
        <w:rPr>
          <w:rFonts w:hint="eastAsia" w:ascii="仿宋" w:hAnsi="仿宋" w:eastAsia="仿宋" w:cs="仿宋"/>
          <w:color w:val="auto"/>
          <w:sz w:val="22"/>
          <w:szCs w:val="22"/>
        </w:rPr>
        <w:t xml:space="preserve">）政府采购方式：</w:t>
      </w:r>
      <w:r>
        <w:rPr>
          <w:rFonts w:hint="eastAsia" w:ascii="仿宋" w:hAnsi="仿宋" w:eastAsia="仿宋" w:cs="仿宋"/>
          <w:iCs/>
          <w:color w:val="auto"/>
          <w:sz w:val="24"/>
          <w:szCs w:val="22"/>
        </w:rPr>
        <w:t xml:space="preserve">☑</w:t>
      </w:r>
      <w:r>
        <w:rPr>
          <w:rFonts w:hint="eastAsia" w:ascii="仿宋" w:hAnsi="仿宋" w:eastAsia="仿宋" w:cs="仿宋"/>
          <w:color w:val="auto"/>
          <w:sz w:val="22"/>
          <w:szCs w:val="22"/>
        </w:rPr>
        <w:t xml:space="preserve">公开招标</w:t>
      </w:r>
      <w:r>
        <w:rPr>
          <w:rFonts w:hint="eastAsia" w:ascii="仿宋" w:hAnsi="仿宋" w:eastAsia="仿宋" w:cs="仿宋"/>
          <w:color w:val="auto"/>
          <w:sz w:val="22"/>
          <w:szCs w:val="22"/>
          <w:lang w:val="en-US" w:eastAsia="zh-CN"/>
        </w:rPr>
        <w:t xml:space="preserve">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邀请招标</w:t>
      </w:r>
      <w:r>
        <w:rPr>
          <w:rFonts w:hint="eastAsia" w:ascii="仿宋" w:hAnsi="仿宋" w:eastAsia="仿宋" w:cs="仿宋"/>
          <w:color w:val="auto"/>
          <w:sz w:val="22"/>
          <w:szCs w:val="22"/>
          <w:lang w:val="en-US" w:eastAsia="zh-CN"/>
        </w:rPr>
        <w:t xml:space="preserve">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竞争性谈判</w:t>
      </w:r>
      <w:r>
        <w:rPr>
          <w:rFonts w:hint="eastAsia" w:ascii="仿宋" w:hAnsi="仿宋" w:eastAsia="仿宋" w:cs="仿宋"/>
          <w:color w:val="auto"/>
          <w:sz w:val="22"/>
          <w:szCs w:val="22"/>
          <w:lang w:val="en-US" w:eastAsia="zh-CN"/>
        </w:rPr>
        <w:t xml:space="preserve">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竞争性磋商</w:t>
      </w:r>
      <w:r/>
    </w:p>
    <w:p>
      <w:pPr>
        <w:pStyle w:val="923"/>
        <w:ind w:firstLine="420"/>
        <w:rPr>
          <w:rFonts w:hint="eastAsia" w:ascii="仿宋" w:hAnsi="仿宋" w:eastAsia="仿宋" w:cs="仿宋"/>
          <w:color w:val="auto"/>
          <w:sz w:val="22"/>
          <w:szCs w:val="22"/>
          <w:u w:val="single"/>
        </w:rPr>
      </w:pPr>
      <w:r>
        <w:rPr>
          <w:rFonts w:hint="eastAsia" w:ascii="仿宋" w:hAnsi="仿宋" w:eastAsia="仿宋" w:cs="仿宋"/>
          <w:color w:val="auto"/>
          <w:sz w:val="24"/>
          <w:szCs w:val="22"/>
        </w:rPr>
        <w:t xml:space="preserve">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询价 </w:t>
      </w:r>
      <w:r>
        <w:rPr>
          <w:rFonts w:hint="eastAsia" w:ascii="仿宋" w:hAnsi="仿宋" w:eastAsia="仿宋" w:cs="仿宋"/>
          <w:color w:val="auto"/>
          <w:sz w:val="22"/>
          <w:szCs w:val="22"/>
          <w:lang w:val="en-US" w:eastAsia="zh-CN"/>
        </w:rPr>
        <w:t xml:space="preserve">  </w:t>
      </w:r>
      <w:r>
        <w:rPr>
          <w:rFonts w:hint="eastAsia" w:ascii="仿宋" w:hAnsi="仿宋" w:eastAsia="仿宋" w:cs="仿宋"/>
          <w:color w:val="auto"/>
          <w:sz w:val="22"/>
          <w:szCs w:val="22"/>
        </w:rPr>
        <w:t xml:space="preserve"></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单一来源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框架协议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其他：</w:t>
      </w:r>
      <w:r>
        <w:rPr>
          <w:rFonts w:hint="eastAsia" w:ascii="仿宋" w:hAnsi="仿宋" w:eastAsia="仿宋" w:cs="仿宋"/>
          <w:color w:val="auto"/>
          <w:sz w:val="22"/>
          <w:szCs w:val="22"/>
          <w:u w:val="single"/>
        </w:rPr>
        <w:t xml:space="preserve">          </w:t>
      </w:r>
      <w:r/>
    </w:p>
    <w:p>
      <w:pPr>
        <w:pStyle w:val="923"/>
        <w:ind w:firstLine="420"/>
        <w:rPr>
          <w:rFonts w:hint="eastAsia" w:ascii="仿宋" w:hAnsi="仿宋" w:eastAsia="仿宋" w:cs="仿宋"/>
          <w:color w:val="auto"/>
          <w:sz w:val="22"/>
          <w:szCs w:val="22"/>
        </w:rPr>
      </w:pPr>
      <w:r>
        <w:rPr>
          <w:rFonts w:hint="eastAsia" w:ascii="仿宋" w:hAnsi="仿宋" w:eastAsia="仿宋" w:cs="仿宋"/>
          <w:color w:val="auto"/>
          <w:sz w:val="22"/>
          <w:szCs w:val="22"/>
        </w:rPr>
        <w:t xml:space="preserve">（注：在框架协议采购的第二阶段，可选择使用该合同文本）</w:t>
      </w:r>
      <w:r/>
    </w:p>
    <w:p>
      <w:pPr>
        <w:pStyle w:val="923"/>
        <w:ind w:firstLine="220"/>
        <w:rPr>
          <w:rFonts w:hint="eastAsia" w:ascii="仿宋" w:hAnsi="仿宋" w:eastAsia="仿宋" w:cs="仿宋"/>
          <w:color w:val="auto"/>
          <w:sz w:val="22"/>
          <w:szCs w:val="22"/>
        </w:rPr>
      </w:pPr>
      <w:r>
        <w:rPr>
          <w:rFonts w:hint="eastAsia" w:ascii="仿宋" w:hAnsi="仿宋" w:eastAsia="仿宋" w:cs="仿宋"/>
          <w:color w:val="auto"/>
          <w:sz w:val="24"/>
          <w:szCs w:val="22"/>
        </w:rPr>
        <w:t xml:space="preserve"> （</w:t>
      </w:r>
      <w:r>
        <w:rPr>
          <w:rFonts w:hint="eastAsia" w:ascii="仿宋" w:hAnsi="仿宋" w:eastAsia="仿宋" w:cs="仿宋"/>
          <w:color w:val="auto"/>
          <w:sz w:val="24"/>
          <w:szCs w:val="22"/>
          <w:lang w:val="en"/>
        </w:rPr>
        <w:t xml:space="preserve">6</w:t>
      </w:r>
      <w:r>
        <w:rPr>
          <w:rFonts w:hint="eastAsia" w:ascii="仿宋" w:hAnsi="仿宋" w:eastAsia="仿宋" w:cs="仿宋"/>
          <w:color w:val="auto"/>
          <w:sz w:val="24"/>
          <w:szCs w:val="22"/>
        </w:rPr>
        <w:t xml:space="preserve">）</w:t>
      </w:r>
      <w:r>
        <w:rPr>
          <w:rFonts w:hint="eastAsia" w:ascii="仿宋" w:hAnsi="仿宋" w:eastAsia="仿宋" w:cs="仿宋"/>
          <w:color w:val="auto"/>
          <w:sz w:val="22"/>
          <w:szCs w:val="22"/>
        </w:rPr>
        <w:t xml:space="preserve">中标（成交）采购标的制造商是否为中小企业：</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是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否</w:t>
      </w:r>
      <w:r/>
    </w:p>
    <w:p>
      <w:pPr>
        <w:ind w:firstLine="0"/>
        <w:spacing w:line="400" w:lineRule="exact"/>
        <w:rPr>
          <w:rFonts w:hint="eastAsia" w:ascii="仿宋" w:hAnsi="仿宋" w:eastAsia="仿宋" w:cs="仿宋"/>
          <w:iCs/>
          <w:color w:val="auto"/>
          <w:sz w:val="22"/>
          <w:szCs w:val="22"/>
        </w:rPr>
      </w:pPr>
      <w:r>
        <w:rPr>
          <w:rFonts w:hint="eastAsia" w:ascii="仿宋" w:hAnsi="仿宋" w:eastAsia="仿宋" w:cs="仿宋"/>
          <w:color w:val="auto"/>
          <w:sz w:val="22"/>
          <w:szCs w:val="22"/>
        </w:rPr>
        <w:t xml:space="preserve">         本合同是否为专门面向中小企业的采购合同（中小企业预留合同）：</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是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否</w:t>
      </w:r>
      <w:r/>
    </w:p>
    <w:p>
      <w:pPr>
        <w:ind w:firstLine="0"/>
        <w:spacing w:line="400" w:lineRule="exact"/>
        <w:rPr>
          <w:rFonts w:hint="eastAsia" w:ascii="仿宋" w:hAnsi="仿宋" w:eastAsia="仿宋" w:cs="仿宋"/>
          <w:iCs/>
          <w:color w:val="auto"/>
          <w:sz w:val="22"/>
          <w:szCs w:val="22"/>
        </w:rPr>
      </w:pPr>
      <w:r>
        <w:rPr>
          <w:rFonts w:hint="eastAsia" w:ascii="仿宋" w:hAnsi="仿宋" w:eastAsia="仿宋" w:cs="仿宋"/>
          <w:color w:val="auto"/>
          <w:sz w:val="22"/>
          <w:szCs w:val="24"/>
        </w:rPr>
        <w:t xml:space="preserve">         若本项目不专门面向中小企业采购，是否给予小微企业评审优惠：</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是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否</w:t>
      </w:r>
      <w:r/>
    </w:p>
    <w:p>
      <w:pPr>
        <w:ind w:firstLine="0"/>
        <w:spacing w:line="400" w:lineRule="exact"/>
        <w:rPr>
          <w:rFonts w:hint="eastAsia" w:ascii="仿宋" w:hAnsi="仿宋" w:eastAsia="仿宋" w:cs="仿宋"/>
          <w:iCs/>
          <w:color w:val="auto"/>
          <w:sz w:val="22"/>
          <w:szCs w:val="22"/>
        </w:rPr>
      </w:pPr>
      <w:r>
        <w:rPr>
          <w:rFonts w:hint="eastAsia" w:ascii="仿宋" w:hAnsi="仿宋" w:eastAsia="仿宋" w:cs="仿宋"/>
          <w:color w:val="auto"/>
          <w:sz w:val="22"/>
          <w:szCs w:val="24"/>
        </w:rPr>
        <w:t xml:space="preserve">         中标（成交）采购标的制造商是否为残疾人福利性单位：</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是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否</w:t>
      </w:r>
      <w:r/>
    </w:p>
    <w:p>
      <w:pPr>
        <w:ind w:firstLine="0"/>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4"/>
        </w:rPr>
        <w:t xml:space="preserve">         中标（成交）采购标的制造商是否为监狱企业：</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是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否</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w:t>
      </w:r>
      <w:r>
        <w:rPr>
          <w:rFonts w:hint="eastAsia" w:ascii="仿宋" w:hAnsi="仿宋" w:eastAsia="仿宋" w:cs="仿宋"/>
          <w:color w:val="auto"/>
          <w:sz w:val="22"/>
          <w:szCs w:val="22"/>
          <w:lang w:val="en"/>
        </w:rPr>
        <w:t xml:space="preserve">7</w:t>
      </w:r>
      <w:r>
        <w:rPr>
          <w:rFonts w:hint="eastAsia" w:ascii="仿宋" w:hAnsi="仿宋" w:eastAsia="仿宋" w:cs="仿宋"/>
          <w:color w:val="auto"/>
          <w:sz w:val="22"/>
          <w:szCs w:val="22"/>
        </w:rPr>
        <w:t xml:space="preserve">）合同是否分包：</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是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否</w:t>
      </w:r>
      <w:r/>
    </w:p>
    <w:p>
      <w:pPr>
        <w:ind w:firstLine="840"/>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 分包主要内容：</w:t>
      </w:r>
      <w:r>
        <w:rPr>
          <w:rFonts w:hint="eastAsia" w:ascii="仿宋" w:hAnsi="仿宋" w:eastAsia="仿宋" w:cs="仿宋"/>
          <w:color w:val="auto"/>
          <w:sz w:val="22"/>
          <w:szCs w:val="22"/>
          <w:u w:val="single"/>
        </w:rPr>
        <w:t xml:space="preserve">                                            </w:t>
      </w:r>
      <w:r/>
    </w:p>
    <w:p>
      <w:pPr>
        <w:ind w:firstLine="84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分包供应商/制造商名称（如供应商和制造商不同，请分别填写）：</w:t>
      </w:r>
      <w:r/>
    </w:p>
    <w:p>
      <w:pPr>
        <w:ind w:firstLine="840"/>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 </w:t>
      </w:r>
      <w:r>
        <w:rPr>
          <w:rFonts w:hint="eastAsia" w:ascii="仿宋" w:hAnsi="仿宋" w:eastAsia="仿宋" w:cs="仿宋"/>
          <w:color w:val="auto"/>
          <w:sz w:val="22"/>
          <w:szCs w:val="22"/>
          <w:u w:val="single"/>
        </w:rPr>
        <w:t xml:space="preserve">                                                          </w:t>
      </w:r>
      <w:r/>
    </w:p>
    <w:p>
      <w:pPr>
        <w:ind w:firstLine="84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分包供应商/制造商类型（如果供应商和制造商不同，只填写制造商类型）：</w:t>
      </w:r>
      <w:r/>
    </w:p>
    <w:p>
      <w:pPr>
        <w:ind w:firstLine="840"/>
        <w:spacing w:line="400" w:lineRule="exact"/>
        <w:rPr>
          <w:rFonts w:hint="eastAsia" w:ascii="仿宋" w:hAnsi="仿宋" w:eastAsia="仿宋" w:cs="仿宋"/>
          <w:iCs/>
          <w:color w:val="auto"/>
          <w:sz w:val="22"/>
          <w:szCs w:val="22"/>
        </w:rPr>
      </w:pPr>
      <w:r>
        <w:rPr>
          <w:rFonts w:hint="eastAsia" w:ascii="仿宋" w:hAnsi="仿宋" w:eastAsia="仿宋" w:cs="仿宋"/>
          <w:iCs/>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大型企业  </w:t>
      </w:r>
      <w:r>
        <w:rPr>
          <w:rFonts w:hint="eastAsia" w:ascii="仿宋" w:hAnsi="仿宋" w:eastAsia="仿宋" w:cs="仿宋"/>
          <w:iCs/>
          <w:color w:val="auto"/>
          <w:sz w:val="22"/>
          <w:szCs w:val="22"/>
          <w:lang w:val="en-US" w:eastAsia="zh-CN"/>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中型企业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小微型企业  </w:t>
      </w:r>
      <w:r/>
    </w:p>
    <w:p>
      <w:pPr>
        <w:ind w:firstLine="840"/>
        <w:spacing w:line="400" w:lineRule="exact"/>
        <w:rPr>
          <w:rFonts w:hint="eastAsia" w:ascii="仿宋" w:hAnsi="仿宋" w:eastAsia="仿宋" w:cs="仿宋"/>
          <w:color w:val="auto"/>
          <w:sz w:val="22"/>
          <w:szCs w:val="24"/>
        </w:rPr>
      </w:pPr>
      <w:r>
        <w:rPr>
          <w:rFonts w:hint="eastAsia" w:ascii="仿宋" w:hAnsi="仿宋" w:eastAsia="仿宋" w:cs="仿宋"/>
          <w:iCs/>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残疾人福利性单位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监狱企业 </w:t>
      </w:r>
      <w:r>
        <w:rPr>
          <w:rFonts w:hint="eastAsia" w:ascii="仿宋" w:hAnsi="仿宋" w:eastAsia="仿宋" w:cs="仿宋"/>
          <w:iCs/>
          <w:color w:val="auto"/>
          <w:sz w:val="22"/>
          <w:szCs w:val="22"/>
          <w:lang w:val="en-US" w:eastAsia="zh-CN"/>
        </w:rPr>
        <w:t xml:space="preserve"> </w:t>
      </w:r>
      <w:r>
        <w:rPr>
          <w:rFonts w:hint="eastAsia" w:ascii="仿宋" w:hAnsi="仿宋" w:eastAsia="仿宋" w:cs="仿宋"/>
          <w:iCs/>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其他</w:t>
      </w:r>
      <w:r/>
    </w:p>
    <w:p>
      <w:pPr>
        <w:ind w:firstLine="0"/>
        <w:spacing w:line="400" w:lineRule="exact"/>
        <w:rPr>
          <w:rFonts w:hint="eastAsia" w:ascii="仿宋" w:hAnsi="仿宋" w:eastAsia="仿宋" w:cs="仿宋"/>
          <w:iCs/>
          <w:color w:val="auto"/>
          <w:sz w:val="22"/>
          <w:szCs w:val="22"/>
        </w:rPr>
      </w:pPr>
      <w:r>
        <w:rPr>
          <w:rFonts w:hint="eastAsia" w:ascii="仿宋" w:hAnsi="仿宋" w:eastAsia="仿宋" w:cs="仿宋"/>
          <w:color w:val="auto"/>
          <w:sz w:val="22"/>
          <w:szCs w:val="22"/>
        </w:rPr>
        <w:t xml:space="preserve">    （</w:t>
      </w:r>
      <w:r>
        <w:rPr>
          <w:rFonts w:hint="eastAsia" w:ascii="仿宋" w:hAnsi="仿宋" w:eastAsia="仿宋" w:cs="仿宋"/>
          <w:color w:val="auto"/>
          <w:sz w:val="22"/>
          <w:szCs w:val="22"/>
          <w:lang w:val="en"/>
        </w:rPr>
        <w:t xml:space="preserve">8</w:t>
      </w:r>
      <w:r>
        <w:rPr>
          <w:rFonts w:hint="eastAsia" w:ascii="仿宋" w:hAnsi="仿宋" w:eastAsia="仿宋" w:cs="仿宋"/>
          <w:color w:val="auto"/>
          <w:sz w:val="22"/>
          <w:szCs w:val="22"/>
        </w:rPr>
        <w:t xml:space="preserve">）中标（成交）供应商是否为外商投资企业：</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是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否</w:t>
      </w:r>
      <w:r/>
    </w:p>
    <w:p>
      <w:pPr>
        <w:pStyle w:val="923"/>
        <w:ind w:firstLine="420"/>
        <w:tabs>
          <w:tab w:val="left" w:pos="1340" w:leader="none"/>
        </w:tabs>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     外商投资企业类型：</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全部由外国投资者投资  </w:t>
      </w:r>
      <w:r>
        <w:rPr>
          <w:rFonts w:hint="eastAsia" w:ascii="仿宋" w:hAnsi="仿宋" w:eastAsia="仿宋" w:cs="仿宋"/>
          <w:iCs/>
          <w:color w:val="auto"/>
          <w:sz w:val="24"/>
          <w:szCs w:val="22"/>
          <w:lang w:eastAsia="zh-CN"/>
        </w:rPr>
        <w:t xml:space="preserve">□</w:t>
      </w:r>
      <w:r>
        <w:rPr>
          <w:rFonts w:hint="eastAsia" w:ascii="仿宋" w:hAnsi="仿宋" w:eastAsia="仿宋" w:cs="仿宋"/>
          <w:iCs/>
          <w:color w:val="auto"/>
          <w:sz w:val="22"/>
          <w:szCs w:val="22"/>
        </w:rPr>
        <w:t xml:space="preserve">部分由外国投资者投资</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w:t>
      </w:r>
      <w:r>
        <w:rPr>
          <w:rFonts w:hint="eastAsia" w:ascii="仿宋" w:hAnsi="仿宋" w:eastAsia="仿宋" w:cs="仿宋"/>
          <w:color w:val="auto"/>
          <w:sz w:val="22"/>
          <w:szCs w:val="22"/>
          <w:lang w:val="en"/>
        </w:rPr>
        <w:t xml:space="preserve">9</w:t>
      </w:r>
      <w:r>
        <w:rPr>
          <w:rFonts w:hint="eastAsia" w:ascii="仿宋" w:hAnsi="仿宋" w:eastAsia="仿宋" w:cs="仿宋"/>
          <w:color w:val="auto"/>
          <w:sz w:val="22"/>
          <w:szCs w:val="22"/>
        </w:rPr>
        <w:t xml:space="preserve">）是否涉及进口产品：</w:t>
      </w:r>
      <w:r/>
    </w:p>
    <w:p>
      <w:pPr>
        <w:ind w:firstLine="840"/>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是，《政府采购品目分类目录》底级品目名称：</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金额：</w:t>
      </w:r>
      <w:r>
        <w:rPr>
          <w:rFonts w:hint="eastAsia" w:ascii="仿宋" w:hAnsi="仿宋" w:eastAsia="仿宋" w:cs="仿宋"/>
          <w:color w:val="auto"/>
          <w:sz w:val="22"/>
          <w:szCs w:val="22"/>
          <w:u w:val="single"/>
        </w:rPr>
        <w:t xml:space="preserve">        </w:t>
      </w:r>
      <w:r/>
    </w:p>
    <w:p>
      <w:pPr>
        <w:ind w:firstLine="84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国别：</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品牌：</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规格型号：</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      </w:t>
      </w:r>
      <w:r/>
    </w:p>
    <w:p>
      <w:pPr>
        <w:ind w:firstLine="84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否</w:t>
      </w:r>
      <w:r/>
    </w:p>
    <w:p>
      <w:pPr>
        <w:ind w:firstLine="0"/>
        <w:spacing w:line="400" w:lineRule="exact"/>
        <w:tabs>
          <w:tab w:val="left" w:pos="740" w:leader="none"/>
        </w:tabs>
        <w:rPr>
          <w:rFonts w:hint="eastAsia" w:ascii="仿宋" w:hAnsi="仿宋" w:eastAsia="仿宋" w:cs="仿宋"/>
          <w:color w:val="auto"/>
          <w:sz w:val="22"/>
          <w:szCs w:val="22"/>
        </w:rPr>
      </w:pPr>
      <w:r>
        <w:rPr>
          <w:rFonts w:hint="eastAsia" w:ascii="仿宋" w:hAnsi="仿宋" w:eastAsia="仿宋" w:cs="仿宋"/>
          <w:color w:val="auto"/>
          <w:sz w:val="22"/>
          <w:szCs w:val="22"/>
        </w:rPr>
        <w:t xml:space="preserve">    （1</w:t>
      </w:r>
      <w:r>
        <w:rPr>
          <w:rFonts w:hint="eastAsia" w:ascii="仿宋" w:hAnsi="仿宋" w:eastAsia="仿宋" w:cs="仿宋"/>
          <w:color w:val="auto"/>
          <w:sz w:val="22"/>
          <w:szCs w:val="22"/>
          <w:lang w:val="en"/>
        </w:rPr>
        <w:t xml:space="preserve">0</w:t>
      </w:r>
      <w:r>
        <w:rPr>
          <w:rFonts w:hint="eastAsia" w:ascii="仿宋" w:hAnsi="仿宋" w:eastAsia="仿宋" w:cs="仿宋"/>
          <w:color w:val="auto"/>
          <w:sz w:val="22"/>
          <w:szCs w:val="22"/>
        </w:rPr>
        <w:t xml:space="preserve">）是否涉及节能产品：</w:t>
      </w:r>
      <w:r/>
    </w:p>
    <w:p>
      <w:pPr>
        <w:ind w:firstLine="0"/>
        <w:spacing w:line="400" w:lineRule="exact"/>
        <w:tabs>
          <w:tab w:val="left" w:pos="740" w:leader="none"/>
        </w:tabs>
        <w:rPr>
          <w:rFonts w:hint="eastAsia" w:ascii="仿宋" w:hAnsi="仿宋" w:eastAsia="仿宋" w:cs="仿宋"/>
          <w:iCs/>
          <w:color w:val="auto"/>
          <w:sz w:val="22"/>
          <w:szCs w:val="22"/>
        </w:rPr>
      </w:pPr>
      <w:r>
        <w:rPr>
          <w:rFonts w:hint="eastAsia" w:ascii="仿宋" w:hAnsi="仿宋" w:eastAsia="仿宋" w:cs="仿宋"/>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是，《节能产品政府采购品目清单》的底级品目名称：</w:t>
      </w:r>
      <w:r>
        <w:rPr>
          <w:rFonts w:hint="eastAsia" w:ascii="仿宋" w:hAnsi="仿宋" w:eastAsia="仿宋" w:cs="仿宋"/>
          <w:color w:val="auto"/>
          <w:sz w:val="22"/>
          <w:szCs w:val="22"/>
          <w:u w:val="single"/>
        </w:rPr>
        <w:t xml:space="preserve">         </w:t>
      </w:r>
      <w:r>
        <w:rPr>
          <w:rFonts w:hint="eastAsia" w:ascii="仿宋" w:hAnsi="仿宋" w:eastAsia="仿宋" w:cs="仿宋"/>
          <w:iCs/>
          <w:color w:val="auto"/>
          <w:sz w:val="22"/>
          <w:szCs w:val="22"/>
        </w:rPr>
        <w:t xml:space="preserve">     </w:t>
      </w:r>
      <w:r/>
    </w:p>
    <w:p>
      <w:pPr>
        <w:ind w:firstLine="0"/>
        <w:spacing w:line="400" w:lineRule="exact"/>
        <w:tabs>
          <w:tab w:val="left" w:pos="740" w:leader="none"/>
        </w:tabs>
        <w:rPr>
          <w:rFonts w:hint="eastAsia" w:ascii="仿宋" w:hAnsi="仿宋" w:eastAsia="仿宋" w:cs="仿宋"/>
          <w:iCs/>
          <w:color w:val="auto"/>
          <w:sz w:val="22"/>
          <w:szCs w:val="22"/>
        </w:rPr>
      </w:pPr>
      <w:r>
        <w:rPr>
          <w:rFonts w:hint="eastAsia" w:ascii="仿宋" w:hAnsi="仿宋" w:eastAsia="仿宋" w:cs="仿宋"/>
          <w:iCs/>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强制采购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优先采购    </w:t>
      </w:r>
      <w:r/>
    </w:p>
    <w:p>
      <w:pPr>
        <w:ind w:firstLine="0"/>
        <w:spacing w:line="400" w:lineRule="exact"/>
        <w:tabs>
          <w:tab w:val="left" w:pos="740" w:leader="none"/>
        </w:tabs>
        <w:rPr>
          <w:rFonts w:hint="eastAsia" w:ascii="仿宋" w:hAnsi="仿宋" w:eastAsia="仿宋" w:cs="仿宋"/>
          <w:color w:val="auto"/>
          <w:sz w:val="22"/>
          <w:szCs w:val="22"/>
        </w:rPr>
      </w:pPr>
      <w:r>
        <w:rPr>
          <w:rFonts w:hint="eastAsia" w:ascii="仿宋" w:hAnsi="仿宋" w:eastAsia="仿宋" w:cs="仿宋"/>
          <w:iCs/>
          <w:color w:val="auto"/>
          <w:sz w:val="22"/>
          <w:szCs w:val="22"/>
        </w:rPr>
        <w:t xml:space="preserve">         </w:t>
      </w: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否</w:t>
      </w:r>
      <w:r/>
    </w:p>
    <w:p>
      <w:pPr>
        <w:ind w:firstLine="0"/>
        <w:spacing w:line="400" w:lineRule="exact"/>
        <w:tabs>
          <w:tab w:val="left" w:pos="740" w:leader="none"/>
        </w:tabs>
        <w:rPr>
          <w:rFonts w:hint="eastAsia" w:ascii="仿宋" w:hAnsi="仿宋" w:eastAsia="仿宋" w:cs="仿宋"/>
          <w:color w:val="auto"/>
          <w:sz w:val="22"/>
          <w:szCs w:val="22"/>
        </w:rPr>
      </w:pPr>
      <w:r>
        <w:rPr>
          <w:rFonts w:hint="eastAsia" w:ascii="仿宋" w:hAnsi="仿宋" w:eastAsia="仿宋" w:cs="仿宋"/>
          <w:color w:val="auto"/>
          <w:sz w:val="22"/>
          <w:szCs w:val="22"/>
        </w:rPr>
        <w:t xml:space="preserve">          是否涉及环境标志产品：</w:t>
      </w:r>
      <w:r/>
    </w:p>
    <w:p>
      <w:pPr>
        <w:ind w:firstLine="0"/>
        <w:spacing w:line="400" w:lineRule="exact"/>
        <w:tabs>
          <w:tab w:val="left" w:pos="740" w:leader="none"/>
        </w:tabs>
        <w:rPr>
          <w:rFonts w:hint="eastAsia" w:ascii="仿宋" w:hAnsi="仿宋" w:eastAsia="仿宋" w:cs="仿宋"/>
          <w:color w:val="auto"/>
          <w:sz w:val="22"/>
          <w:szCs w:val="22"/>
        </w:rPr>
      </w:pPr>
      <w:r>
        <w:rPr>
          <w:rFonts w:hint="eastAsia" w:ascii="仿宋" w:hAnsi="仿宋" w:eastAsia="仿宋" w:cs="仿宋"/>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是，《环境标志产品政府采购品目清单》的底级品目名称：</w:t>
      </w:r>
      <w:r>
        <w:rPr>
          <w:rFonts w:hint="eastAsia" w:ascii="仿宋" w:hAnsi="仿宋" w:eastAsia="仿宋" w:cs="仿宋"/>
          <w:color w:val="auto"/>
          <w:sz w:val="22"/>
          <w:szCs w:val="22"/>
          <w:u w:val="single"/>
        </w:rPr>
        <w:t xml:space="preserve">         </w:t>
      </w:r>
      <w:r>
        <w:rPr>
          <w:rFonts w:hint="eastAsia" w:ascii="仿宋" w:hAnsi="仿宋" w:eastAsia="仿宋" w:cs="仿宋"/>
          <w:iCs/>
          <w:color w:val="auto"/>
          <w:sz w:val="22"/>
          <w:szCs w:val="22"/>
        </w:rPr>
        <w:t xml:space="preserve"> </w:t>
      </w:r>
      <w:r/>
    </w:p>
    <w:p>
      <w:pPr>
        <w:ind w:firstLine="0"/>
        <w:spacing w:line="400" w:lineRule="exact"/>
        <w:tabs>
          <w:tab w:val="left" w:pos="740" w:leader="none"/>
        </w:tabs>
        <w:rPr>
          <w:rFonts w:hint="eastAsia" w:ascii="仿宋" w:hAnsi="仿宋" w:eastAsia="仿宋" w:cs="仿宋"/>
          <w:iCs/>
          <w:color w:val="auto"/>
          <w:sz w:val="22"/>
          <w:szCs w:val="22"/>
        </w:rPr>
      </w:pPr>
      <w:r>
        <w:rPr>
          <w:rFonts w:hint="eastAsia" w:ascii="仿宋" w:hAnsi="仿宋" w:eastAsia="仿宋" w:cs="仿宋"/>
          <w:iCs/>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强制采购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优先采购    </w:t>
      </w:r>
      <w:r/>
    </w:p>
    <w:p>
      <w:pPr>
        <w:ind w:firstLine="0"/>
        <w:spacing w:line="400" w:lineRule="exact"/>
        <w:tabs>
          <w:tab w:val="left" w:pos="740" w:leader="none"/>
        </w:tabs>
        <w:rPr>
          <w:rFonts w:hint="eastAsia" w:ascii="仿宋" w:hAnsi="仿宋" w:eastAsia="仿宋" w:cs="仿宋"/>
          <w:color w:val="auto"/>
          <w:sz w:val="22"/>
          <w:szCs w:val="22"/>
        </w:rPr>
      </w:pPr>
      <w:r>
        <w:rPr>
          <w:rFonts w:hint="eastAsia" w:ascii="仿宋" w:hAnsi="仿宋" w:eastAsia="仿宋" w:cs="仿宋"/>
          <w:iCs/>
          <w:color w:val="auto"/>
          <w:sz w:val="22"/>
          <w:szCs w:val="22"/>
        </w:rPr>
        <w:t xml:space="preserve">         </w:t>
      </w: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否</w:t>
      </w:r>
      <w:r/>
    </w:p>
    <w:p>
      <w:pPr>
        <w:pStyle w:val="923"/>
        <w:ind w:firstLine="0"/>
        <w:rPr>
          <w:rFonts w:hint="eastAsia" w:ascii="仿宋" w:hAnsi="仿宋" w:eastAsia="仿宋" w:cs="仿宋"/>
          <w:color w:val="auto"/>
          <w:sz w:val="22"/>
          <w:szCs w:val="22"/>
        </w:rPr>
      </w:pPr>
      <w:r>
        <w:rPr>
          <w:rFonts w:hint="eastAsia" w:ascii="仿宋" w:hAnsi="仿宋" w:eastAsia="仿宋" w:cs="仿宋"/>
          <w:color w:val="auto"/>
          <w:sz w:val="22"/>
          <w:szCs w:val="22"/>
        </w:rPr>
        <w:t xml:space="preserve">          是否涉及绿色产品： </w:t>
      </w:r>
      <w:r/>
    </w:p>
    <w:p>
      <w:pPr>
        <w:pStyle w:val="923"/>
        <w:ind w:firstLine="420"/>
        <w:rPr>
          <w:rFonts w:hint="eastAsia" w:ascii="仿宋" w:hAnsi="仿宋" w:eastAsia="仿宋" w:cs="仿宋"/>
          <w:color w:val="auto"/>
          <w:sz w:val="24"/>
          <w:szCs w:val="22"/>
          <w:u w:val="single"/>
        </w:rPr>
      </w:pPr>
      <w:r>
        <w:rPr>
          <w:rFonts w:hint="eastAsia" w:ascii="仿宋" w:hAnsi="仿宋" w:eastAsia="仿宋" w:cs="仿宋"/>
          <w:color w:val="auto"/>
          <w:sz w:val="22"/>
          <w:szCs w:val="22"/>
        </w:rPr>
        <w:t xml:space="preserve">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是，绿色产品政府采购相关政策确定的底级品目名称：</w:t>
      </w:r>
      <w:r>
        <w:rPr>
          <w:rFonts w:hint="eastAsia" w:ascii="仿宋" w:hAnsi="仿宋" w:eastAsia="仿宋" w:cs="仿宋"/>
          <w:color w:val="auto"/>
          <w:sz w:val="24"/>
          <w:szCs w:val="22"/>
          <w:u w:val="single"/>
        </w:rPr>
        <w:t xml:space="preserve">         </w:t>
      </w:r>
      <w:r/>
    </w:p>
    <w:p>
      <w:pPr>
        <w:ind w:firstLine="0"/>
        <w:spacing w:line="400" w:lineRule="exact"/>
        <w:tabs>
          <w:tab w:val="left" w:pos="740" w:leader="none"/>
        </w:tabs>
        <w:rPr>
          <w:rFonts w:hint="eastAsia" w:ascii="仿宋" w:hAnsi="仿宋" w:eastAsia="仿宋" w:cs="仿宋"/>
          <w:iCs/>
          <w:color w:val="auto"/>
          <w:sz w:val="22"/>
          <w:szCs w:val="22"/>
        </w:rPr>
      </w:pPr>
      <w:r>
        <w:rPr>
          <w:rFonts w:hint="eastAsia" w:ascii="仿宋" w:hAnsi="仿宋" w:eastAsia="仿宋" w:cs="仿宋"/>
          <w:iCs/>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强制采购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优先采购    </w:t>
      </w:r>
      <w:r/>
    </w:p>
    <w:p>
      <w:pPr>
        <w:pStyle w:val="923"/>
        <w:ind w:firstLine="420"/>
        <w:rPr>
          <w:rFonts w:hint="eastAsia" w:ascii="仿宋" w:hAnsi="仿宋" w:eastAsia="仿宋" w:cs="仿宋"/>
          <w:color w:val="auto"/>
          <w:sz w:val="22"/>
          <w:szCs w:val="22"/>
        </w:rPr>
      </w:pPr>
      <w:r>
        <w:rPr>
          <w:rFonts w:hint="eastAsia" w:ascii="仿宋" w:hAnsi="仿宋" w:eastAsia="仿宋" w:cs="仿宋"/>
          <w:color w:val="auto"/>
          <w:sz w:val="22"/>
          <w:szCs w:val="22"/>
        </w:rPr>
        <w:t xml:space="preserve">     </w:t>
      </w:r>
      <w:r>
        <w:rPr>
          <w:rFonts w:hint="eastAsia" w:ascii="仿宋" w:hAnsi="仿宋" w:eastAsia="仿宋" w:cs="仿宋"/>
          <w:iCs/>
          <w:color w:val="auto"/>
          <w:sz w:val="24"/>
          <w:szCs w:val="22"/>
          <w:lang w:eastAsia="zh-CN"/>
        </w:rPr>
        <w:t xml:space="preserve">□</w:t>
      </w:r>
      <w:r>
        <w:rPr>
          <w:rFonts w:hint="eastAsia" w:ascii="仿宋" w:hAnsi="仿宋" w:eastAsia="仿宋" w:cs="仿宋"/>
          <w:color w:val="auto"/>
          <w:sz w:val="22"/>
          <w:szCs w:val="22"/>
        </w:rPr>
        <w:t xml:space="preserve">否</w:t>
      </w:r>
      <w:r/>
    </w:p>
    <w:p>
      <w:pPr>
        <w:ind w:firstLine="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（1</w:t>
      </w:r>
      <w:r>
        <w:rPr>
          <w:rFonts w:hint="eastAsia" w:ascii="仿宋" w:hAnsi="仿宋" w:eastAsia="仿宋" w:cs="仿宋"/>
          <w:color w:val="auto"/>
          <w:sz w:val="22"/>
          <w:szCs w:val="22"/>
          <w:lang w:val="en"/>
        </w:rPr>
        <w:t xml:space="preserve">1</w:t>
      </w:r>
      <w:r>
        <w:rPr>
          <w:rFonts w:hint="eastAsia" w:ascii="仿宋" w:hAnsi="仿宋" w:eastAsia="仿宋" w:cs="仿宋"/>
          <w:color w:val="auto"/>
          <w:sz w:val="22"/>
          <w:szCs w:val="22"/>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仿宋" w:hAnsi="仿宋" w:eastAsia="仿宋" w:cs="仿宋"/>
          <w:color w:val="auto"/>
          <w:sz w:val="22"/>
          <w:szCs w:val="22"/>
        </w:rPr>
      </w:pPr>
      <w:r>
        <w:rPr>
          <w:rFonts w:hint="eastAsia" w:ascii="仿宋" w:hAnsi="仿宋" w:eastAsia="仿宋" w:cs="仿宋"/>
          <w:iCs/>
          <w:color w:val="auto"/>
          <w:sz w:val="22"/>
          <w:szCs w:val="22"/>
        </w:rPr>
        <w:t xml:space="preserve">☑</w:t>
      </w:r>
      <w:r>
        <w:rPr>
          <w:rFonts w:hint="eastAsia" w:ascii="仿宋" w:hAnsi="仿宋" w:eastAsia="仿宋" w:cs="仿宋"/>
          <w:color w:val="auto"/>
          <w:sz w:val="22"/>
          <w:szCs w:val="22"/>
        </w:rPr>
        <w:t xml:space="preserve">是       </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否      </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不涉及</w:t>
      </w:r>
      <w:r/>
    </w:p>
    <w:p>
      <w:pPr>
        <w:numPr>
          <w:ilvl w:val="0"/>
          <w:numId w:val="2"/>
        </w:numPr>
        <w:ind w:firstLine="422"/>
        <w:spacing w:line="400" w:lineRule="exact"/>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合同金额</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（1）合同金额小写：</w:t>
      </w:r>
      <w:r>
        <w:rPr>
          <w:rFonts w:hint="eastAsia" w:ascii="仿宋" w:hAnsi="仿宋" w:eastAsia="仿宋" w:cs="仿宋"/>
          <w:color w:val="auto"/>
          <w:sz w:val="22"/>
          <w:szCs w:val="22"/>
          <w:u w:val="single"/>
        </w:rPr>
        <w:t xml:space="preserve">                           </w:t>
      </w:r>
      <w:r/>
    </w:p>
    <w:p>
      <w:pPr>
        <w:ind w:firstLine="0"/>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                 大写：</w:t>
      </w:r>
      <w:r>
        <w:rPr>
          <w:rFonts w:hint="eastAsia" w:ascii="仿宋" w:hAnsi="仿宋" w:eastAsia="仿宋" w:cs="仿宋"/>
          <w:color w:val="auto"/>
          <w:sz w:val="22"/>
          <w:szCs w:val="22"/>
          <w:u w:val="single"/>
        </w:rPr>
        <w:t xml:space="preserve">                           </w:t>
      </w:r>
      <w:r/>
    </w:p>
    <w:p>
      <w:pPr>
        <w:ind w:firstLine="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分包金额（如有）小写：</w:t>
      </w:r>
      <w:r>
        <w:rPr>
          <w:rFonts w:hint="eastAsia" w:ascii="仿宋" w:hAnsi="仿宋" w:eastAsia="仿宋" w:cs="仿宋"/>
          <w:color w:val="auto"/>
          <w:sz w:val="22"/>
          <w:szCs w:val="22"/>
          <w:u w:val="single"/>
        </w:rPr>
        <w:t xml:space="preserve">                   </w:t>
      </w:r>
      <w:r/>
    </w:p>
    <w:p>
      <w:pPr>
        <w:ind w:firstLine="0"/>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                     大写：</w:t>
      </w:r>
      <w:r>
        <w:rPr>
          <w:rFonts w:hint="eastAsia" w:ascii="仿宋" w:hAnsi="仿宋" w:eastAsia="仿宋" w:cs="仿宋"/>
          <w:color w:val="auto"/>
          <w:sz w:val="22"/>
          <w:szCs w:val="22"/>
          <w:u w:val="single"/>
        </w:rPr>
        <w:t xml:space="preserve">                       </w:t>
      </w:r>
      <w:r/>
    </w:p>
    <w:p>
      <w:pPr>
        <w:ind w:firstLine="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（注：固定单价合同应填写单价和最高限价）</w:t>
      </w:r>
      <w:r/>
    </w:p>
    <w:p>
      <w:pPr>
        <w:ind w:firstLine="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（2）合同定价方式（采用组合定价方式的，可以勾选多项）：</w:t>
      </w:r>
      <w:r/>
    </w:p>
    <w:p>
      <w:pPr>
        <w:spacing w:line="400" w:lineRule="exact"/>
        <w:rPr>
          <w:rFonts w:hint="eastAsia" w:ascii="仿宋" w:hAnsi="仿宋" w:eastAsia="仿宋" w:cs="仿宋"/>
          <w:color w:val="auto"/>
          <w:sz w:val="22"/>
          <w:szCs w:val="22"/>
        </w:rPr>
      </w:pPr>
      <w:r>
        <w:rPr>
          <w:rFonts w:hint="eastAsia" w:ascii="仿宋" w:hAnsi="仿宋" w:eastAsia="仿宋" w:cs="仿宋"/>
          <w:iCs/>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固定总价 ☑固定单价</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固定费率</w:t>
      </w:r>
      <w:r>
        <w:rPr>
          <w:rFonts w:hint="eastAsia" w:ascii="仿宋" w:hAnsi="仿宋" w:eastAsia="仿宋" w:cs="仿宋"/>
          <w:iCs/>
          <w:color w:val="auto"/>
          <w:sz w:val="22"/>
          <w:szCs w:val="22"/>
          <w:lang w:val="en-US" w:eastAsia="zh-CN"/>
        </w:rPr>
        <w:t xml:space="preserve"> </w:t>
      </w:r>
      <w:r>
        <w:rPr>
          <w:rFonts w:hint="eastAsia" w:ascii="仿宋" w:hAnsi="仿宋" w:eastAsia="仿宋" w:cs="仿宋"/>
          <w:iCs/>
          <w:color w:val="auto"/>
          <w:sz w:val="22"/>
          <w:szCs w:val="22"/>
        </w:rPr>
        <w:t xml:space="preserve">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成本补偿</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绩效激励 </w:t>
      </w:r>
      <w:r>
        <w:rPr>
          <w:rFonts w:hint="eastAsia" w:ascii="仿宋" w:hAnsi="仿宋" w:eastAsia="仿宋" w:cs="仿宋"/>
          <w:iCs/>
          <w:color w:val="auto"/>
          <w:sz w:val="22"/>
          <w:szCs w:val="22"/>
          <w:lang w:eastAsia="zh-CN"/>
        </w:rPr>
        <w:t xml:space="preserve">□</w:t>
      </w:r>
      <w:r>
        <w:rPr>
          <w:rFonts w:hint="eastAsia" w:ascii="仿宋" w:hAnsi="仿宋" w:eastAsia="仿宋" w:cs="仿宋"/>
          <w:iCs/>
          <w:color w:val="auto"/>
          <w:sz w:val="22"/>
          <w:szCs w:val="22"/>
        </w:rPr>
        <w:t xml:space="preserve">其他</w:t>
      </w:r>
      <w:r>
        <w:rPr>
          <w:rFonts w:hint="eastAsia" w:ascii="仿宋" w:hAnsi="仿宋" w:eastAsia="仿宋" w:cs="仿宋"/>
          <w:color w:val="auto"/>
          <w:sz w:val="22"/>
          <w:szCs w:val="22"/>
          <w:u w:val="single"/>
        </w:rPr>
        <w:t xml:space="preserve">       </w:t>
      </w:r>
      <w:r/>
    </w:p>
    <w:p>
      <w:pPr>
        <w:pStyle w:val="924"/>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4"/>
        </w:rPr>
        <w:t xml:space="preserve">（3）付款方式（按项目实际勾选填写）：</w:t>
      </w:r>
      <w:r/>
    </w:p>
    <w:p>
      <w:pPr>
        <w:ind w:firstLine="630"/>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全额付款：</w:t>
      </w:r>
      <w:r>
        <w:rPr>
          <w:rFonts w:hint="eastAsia" w:ascii="仿宋" w:hAnsi="仿宋" w:eastAsia="仿宋" w:cs="仿宋"/>
          <w:color w:val="auto"/>
          <w:sz w:val="22"/>
          <w:szCs w:val="22"/>
          <w:u w:val="single"/>
        </w:rPr>
        <w:t xml:space="preserve">     （应明确一次性支付合同款项的条件）                    </w:t>
      </w:r>
      <w:r/>
    </w:p>
    <w:p>
      <w:pPr>
        <w:ind w:firstLine="880"/>
        <w:spacing w:line="400" w:lineRule="exact"/>
        <w:rPr>
          <w:rFonts w:hint="eastAsia" w:ascii="仿宋" w:hAnsi="仿宋" w:eastAsia="仿宋" w:cs="仿宋"/>
          <w:color w:val="auto"/>
          <w:sz w:val="22"/>
          <w:szCs w:val="22"/>
          <w:u w:val="single"/>
        </w:rPr>
      </w:pP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分期付款：</w:t>
      </w:r>
      <w:r>
        <w:rPr>
          <w:rFonts w:hint="eastAsia" w:ascii="仿宋" w:hAnsi="仿宋" w:eastAsia="仿宋" w:cs="仿宋"/>
          <w:color w:val="auto"/>
          <w:sz w:val="22"/>
          <w:szCs w:val="22"/>
          <w:u w:val="single"/>
          <w:lang w:val="en-US" w:eastAsia="zh-CN"/>
        </w:rPr>
        <w:t xml:space="preserve">采购安装到位且验收合格后付至合同价的40%，验收合格满一年付至合同价的70%，验收合格满两年后按审计价付清</w:t>
      </w:r>
      <w:r>
        <w:rPr>
          <w:rFonts w:hint="eastAsia" w:ascii="仿宋" w:hAnsi="仿宋" w:eastAsia="仿宋" w:cs="仿宋"/>
          <w:b/>
          <w:bCs/>
          <w:color w:val="auto"/>
          <w:sz w:val="22"/>
          <w:szCs w:val="22"/>
          <w:u w:val="single"/>
        </w:rPr>
        <w:t xml:space="preserve">。</w:t>
      </w:r>
      <w:r/>
    </w:p>
    <w:p>
      <w:pPr>
        <w:ind w:firstLine="630"/>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成本补偿：</w:t>
      </w:r>
      <w:r>
        <w:rPr>
          <w:rFonts w:hint="eastAsia" w:ascii="仿宋" w:hAnsi="仿宋" w:eastAsia="仿宋" w:cs="仿宋"/>
          <w:color w:val="auto"/>
          <w:sz w:val="22"/>
          <w:szCs w:val="22"/>
          <w:u w:val="single"/>
        </w:rPr>
        <w:t xml:space="preserve">      （应明确按照成本补偿方式的支付方式和支付条件）   </w:t>
      </w:r>
      <w:r/>
    </w:p>
    <w:p>
      <w:pPr>
        <w:ind w:firstLine="63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绩效激励：</w:t>
      </w:r>
      <w:r>
        <w:rPr>
          <w:rFonts w:hint="eastAsia" w:ascii="仿宋" w:hAnsi="仿宋" w:eastAsia="仿宋" w:cs="仿宋"/>
          <w:color w:val="auto"/>
          <w:sz w:val="22"/>
          <w:szCs w:val="22"/>
          <w:u w:val="single"/>
        </w:rPr>
        <w:t xml:space="preserve">      （应明确按照绩效激励方式的支付方式和支付条件）   </w:t>
      </w:r>
      <w:r/>
    </w:p>
    <w:p>
      <w:pPr>
        <w:numPr>
          <w:ilvl w:val="0"/>
          <w:numId w:val="2"/>
        </w:numPr>
        <w:ind w:firstLine="422"/>
        <w:spacing w:line="400" w:lineRule="exact"/>
        <w:rPr>
          <w:rFonts w:hint="eastAsia" w:ascii="仿宋" w:hAnsi="仿宋" w:eastAsia="仿宋" w:cs="仿宋"/>
          <w:b/>
          <w:color w:val="auto"/>
          <w:sz w:val="22"/>
          <w:szCs w:val="22"/>
          <w:u w:val="single"/>
        </w:rPr>
      </w:pPr>
      <w:r>
        <w:rPr>
          <w:rFonts w:hint="eastAsia" w:ascii="仿宋" w:hAnsi="仿宋" w:eastAsia="仿宋" w:cs="仿宋"/>
          <w:b/>
          <w:color w:val="auto"/>
          <w:sz w:val="22"/>
          <w:szCs w:val="22"/>
        </w:rPr>
        <w:t xml:space="preserve">合同履行</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（1）起始日期：</w:t>
      </w:r>
      <w:r>
        <w:rPr>
          <w:rFonts w:hint="eastAsia" w:ascii="仿宋" w:hAnsi="仿宋" w:eastAsia="仿宋" w:cs="仿宋"/>
          <w:color w:val="auto"/>
          <w:sz w:val="22"/>
          <w:szCs w:val="22"/>
          <w:u w:val="single"/>
        </w:rPr>
        <w:t xml:space="preserve"> 2026年   </w:t>
      </w:r>
      <w:r>
        <w:rPr>
          <w:rFonts w:hint="eastAsia" w:ascii="仿宋" w:hAnsi="仿宋" w:eastAsia="仿宋" w:cs="仿宋"/>
          <w:color w:val="auto"/>
          <w:sz w:val="22"/>
          <w:szCs w:val="22"/>
        </w:rPr>
        <w:t xml:space="preserve">月</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日，完成日期：</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年</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月</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日。</w:t>
      </w:r>
      <w:r/>
    </w:p>
    <w:p>
      <w:pPr>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（2）履约地点</w:t>
      </w:r>
      <w:r>
        <w:rPr>
          <w:rFonts w:hint="eastAsia" w:ascii="仿宋" w:hAnsi="仿宋" w:eastAsia="仿宋" w:cs="仿宋"/>
          <w:bCs/>
          <w:color w:val="auto"/>
          <w:sz w:val="22"/>
          <w:szCs w:val="22"/>
        </w:rPr>
        <w:t xml:space="preserve">：</w:t>
      </w:r>
      <w:r>
        <w:rPr>
          <w:rFonts w:hint="eastAsia" w:ascii="仿宋" w:hAnsi="仿宋" w:eastAsia="仿宋" w:cs="仿宋"/>
          <w:color w:val="auto"/>
          <w:sz w:val="22"/>
          <w:szCs w:val="22"/>
          <w:u w:val="single"/>
        </w:rPr>
        <w:t xml:space="preserve">                             </w:t>
      </w:r>
      <w:r/>
    </w:p>
    <w:p>
      <w:pPr>
        <w:spacing w:line="400" w:lineRule="exact"/>
        <w:rPr>
          <w:rFonts w:hint="eastAsia" w:ascii="仿宋" w:hAnsi="仿宋" w:eastAsia="仿宋" w:cs="仿宋"/>
          <w:color w:val="auto"/>
          <w:sz w:val="22"/>
          <w:szCs w:val="22"/>
        </w:rPr>
      </w:pPr>
      <w:r>
        <w:rPr>
          <w:rFonts w:hint="eastAsia" w:ascii="仿宋" w:hAnsi="仿宋" w:eastAsia="仿宋" w:cs="仿宋"/>
          <w:bCs/>
          <w:color w:val="auto"/>
          <w:sz w:val="22"/>
          <w:szCs w:val="22"/>
        </w:rPr>
        <w:t xml:space="preserve">（3）履约担保：</w:t>
      </w:r>
      <w:r>
        <w:rPr>
          <w:rFonts w:hint="eastAsia" w:ascii="仿宋" w:hAnsi="仿宋" w:eastAsia="仿宋" w:cs="仿宋"/>
          <w:color w:val="auto"/>
          <w:sz w:val="22"/>
          <w:szCs w:val="24"/>
        </w:rPr>
        <w:t xml:space="preserve">是否收取履约保证金：</w:t>
      </w: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rPr>
        <w:t xml:space="preserve">☑</w:t>
      </w:r>
      <w:r>
        <w:rPr>
          <w:rFonts w:hint="eastAsia" w:ascii="仿宋" w:hAnsi="仿宋" w:eastAsia="仿宋" w:cs="仿宋"/>
          <w:color w:val="auto"/>
          <w:sz w:val="22"/>
          <w:szCs w:val="22"/>
        </w:rPr>
        <w:t xml:space="preserve">是    </w:t>
      </w:r>
      <w:r>
        <w:rPr>
          <w:rFonts w:hint="eastAsia" w:ascii="仿宋" w:hAnsi="仿宋" w:eastAsia="仿宋" w:cs="仿宋"/>
          <w:iCs/>
          <w:color w:val="auto"/>
          <w:sz w:val="22"/>
          <w:szCs w:val="22"/>
          <w:lang w:eastAsia="zh-CN"/>
        </w:rPr>
        <w:t xml:space="preserve">□</w:t>
      </w:r>
      <w:r>
        <w:rPr>
          <w:rFonts w:hint="eastAsia" w:ascii="仿宋" w:hAnsi="仿宋" w:eastAsia="仿宋" w:cs="仿宋"/>
          <w:color w:val="auto"/>
          <w:sz w:val="22"/>
          <w:szCs w:val="22"/>
        </w:rPr>
        <w:t xml:space="preserve">否</w:t>
      </w:r>
      <w:r/>
    </w:p>
    <w:p>
      <w:pPr>
        <w:pStyle w:val="923"/>
        <w:rPr>
          <w:rFonts w:hint="eastAsia" w:ascii="仿宋" w:hAnsi="仿宋" w:eastAsia="仿宋" w:cs="仿宋"/>
          <w:color w:val="auto"/>
          <w:sz w:val="22"/>
          <w:szCs w:val="22"/>
          <w:lang w:eastAsia="zh-CN"/>
        </w:rPr>
      </w:pPr>
      <w:r>
        <w:rPr>
          <w:rFonts w:hint="eastAsia" w:ascii="仿宋" w:hAnsi="仿宋" w:eastAsia="仿宋" w:cs="仿宋"/>
          <w:bCs/>
          <w:color w:val="auto"/>
          <w:sz w:val="24"/>
          <w:szCs w:val="22"/>
        </w:rPr>
        <w:t xml:space="preserve">  </w:t>
      </w:r>
      <w:r>
        <w:rPr>
          <w:rFonts w:hint="eastAsia" w:ascii="仿宋" w:hAnsi="仿宋" w:eastAsia="仿宋" w:cs="仿宋"/>
          <w:color w:val="auto"/>
          <w:sz w:val="22"/>
          <w:szCs w:val="22"/>
        </w:rPr>
        <w:t xml:space="preserve">  收取履约保证金形式：</w:t>
      </w:r>
      <w:r>
        <w:rPr>
          <w:rFonts w:hint="eastAsia" w:ascii="仿宋" w:hAnsi="仿宋" w:eastAsia="仿宋" w:cs="仿宋"/>
          <w:bCs/>
          <w:color w:val="auto"/>
          <w:sz w:val="22"/>
          <w:szCs w:val="22"/>
          <w:u w:val="single"/>
        </w:rPr>
        <w:t xml:space="preserve">履约保证金应当以</w:t>
      </w:r>
      <w:r>
        <w:rPr>
          <w:rFonts w:hint="eastAsia" w:ascii="仿宋" w:hAnsi="仿宋" w:eastAsia="仿宋" w:cs="仿宋"/>
          <w:bCs/>
          <w:color w:val="auto"/>
          <w:sz w:val="22"/>
          <w:szCs w:val="22"/>
          <w:u w:val="single"/>
          <w:lang w:val="en-US" w:eastAsia="zh-CN"/>
        </w:rPr>
        <w:t xml:space="preserve">银行转账或银行汇票或现金支票或银行履约保函（需为不可撤销的见索即付独立保函）</w:t>
      </w:r>
      <w:r>
        <w:rPr>
          <w:rFonts w:hint="eastAsia" w:ascii="仿宋" w:hAnsi="仿宋" w:eastAsia="仿宋" w:cs="仿宋"/>
          <w:bCs/>
          <w:color w:val="auto"/>
          <w:sz w:val="22"/>
          <w:szCs w:val="22"/>
          <w:u w:val="single"/>
        </w:rPr>
        <w:t xml:space="preserve">等形式提交</w:t>
      </w:r>
      <w:r>
        <w:rPr>
          <w:rFonts w:hint="eastAsia" w:ascii="仿宋" w:hAnsi="仿宋" w:eastAsia="仿宋" w:cs="仿宋"/>
          <w:bCs/>
          <w:color w:val="auto"/>
          <w:sz w:val="22"/>
          <w:szCs w:val="22"/>
          <w:u w:val="single"/>
          <w:lang w:eastAsia="zh-CN"/>
        </w:rPr>
        <w:t xml:space="preserve">。</w:t>
      </w:r>
      <w:r/>
    </w:p>
    <w:p>
      <w:pPr>
        <w:pStyle w:val="923"/>
        <w:ind w:firstLine="420"/>
        <w:rPr>
          <w:rFonts w:hint="eastAsia" w:ascii="仿宋" w:hAnsi="仿宋" w:eastAsia="仿宋" w:cs="仿宋"/>
          <w:color w:val="auto"/>
          <w:sz w:val="22"/>
          <w:szCs w:val="22"/>
        </w:rPr>
      </w:pPr>
      <w:r>
        <w:rPr>
          <w:rFonts w:hint="eastAsia" w:ascii="仿宋" w:hAnsi="仿宋" w:eastAsia="仿宋" w:cs="仿宋"/>
          <w:color w:val="auto"/>
          <w:sz w:val="22"/>
          <w:szCs w:val="22"/>
        </w:rPr>
        <w:t xml:space="preserve">    收取履约保证金金额：</w:t>
      </w:r>
      <w:r>
        <w:rPr>
          <w:rFonts w:hint="eastAsia" w:ascii="仿宋" w:hAnsi="仿宋" w:eastAsia="仿宋" w:cs="仿宋"/>
          <w:bCs/>
          <w:color w:val="auto"/>
          <w:sz w:val="22"/>
          <w:szCs w:val="22"/>
          <w:u w:val="single"/>
          <w:lang w:val="en-US" w:eastAsia="zh-CN"/>
        </w:rPr>
        <w:t xml:space="preserve">合同价的10%。</w:t>
      </w:r>
      <w:r/>
    </w:p>
    <w:p>
      <w:pPr>
        <w:spacing w:line="400" w:lineRule="exact"/>
        <w:rPr>
          <w:rFonts w:hint="eastAsia" w:ascii="仿宋" w:hAnsi="仿宋" w:eastAsia="仿宋" w:cs="仿宋"/>
          <w:bCs/>
          <w:color w:val="auto"/>
          <w:sz w:val="22"/>
          <w:szCs w:val="22"/>
          <w:u w:val="single"/>
          <w:lang w:val="en-US" w:eastAsia="zh-CN"/>
        </w:rPr>
      </w:pPr>
      <w:r>
        <w:rPr>
          <w:rFonts w:hint="eastAsia" w:ascii="仿宋" w:hAnsi="仿宋" w:eastAsia="仿宋" w:cs="仿宋"/>
          <w:bCs/>
          <w:color w:val="auto"/>
          <w:sz w:val="22"/>
          <w:szCs w:val="22"/>
        </w:rPr>
        <w:t xml:space="preserve">    履约担保期限：</w:t>
      </w:r>
      <w:r>
        <w:rPr>
          <w:rFonts w:hint="eastAsia" w:ascii="仿宋" w:hAnsi="仿宋" w:eastAsia="仿宋" w:cs="仿宋"/>
          <w:bCs/>
          <w:color w:val="auto"/>
          <w:sz w:val="22"/>
          <w:szCs w:val="22"/>
          <w:u w:val="single"/>
          <w:lang w:val="en-US" w:eastAsia="zh-CN"/>
        </w:rPr>
        <w:t xml:space="preserve">合同生效之日起至竣工验收合格后。</w:t>
      </w:r>
      <w:r/>
    </w:p>
    <w:p>
      <w:pPr>
        <w:spacing w:line="400" w:lineRule="exact"/>
        <w:rPr>
          <w:rFonts w:hint="eastAsia" w:ascii="仿宋" w:hAnsi="仿宋" w:eastAsia="仿宋" w:cs="仿宋"/>
          <w:bCs/>
          <w:color w:val="auto"/>
          <w:sz w:val="22"/>
          <w:szCs w:val="22"/>
          <w:u w:val="single"/>
          <w:lang w:val="en-US" w:eastAsia="zh-CN"/>
        </w:rPr>
      </w:pPr>
      <w:r>
        <w:rPr>
          <w:rFonts w:hint="eastAsia" w:ascii="仿宋" w:hAnsi="仿宋" w:eastAsia="仿宋" w:cs="仿宋"/>
          <w:bCs/>
          <w:color w:val="auto"/>
          <w:sz w:val="22"/>
          <w:szCs w:val="22"/>
          <w:u w:val="none"/>
          <w:lang w:val="en-US" w:eastAsia="zh-CN"/>
        </w:rPr>
        <w:t xml:space="preserve">乙方交纳人民币</w:t>
      </w:r>
      <w:r>
        <w:rPr>
          <w:rFonts w:hint="eastAsia" w:ascii="仿宋" w:hAnsi="仿宋" w:eastAsia="仿宋" w:cs="仿宋"/>
          <w:bCs/>
          <w:color w:val="auto"/>
          <w:sz w:val="22"/>
          <w:szCs w:val="22"/>
          <w:u w:val="single"/>
          <w:lang w:val="en-US" w:eastAsia="zh-CN"/>
        </w:rPr>
        <w:t xml:space="preserve"> 合同价款的10%，计取：   元</w:t>
      </w:r>
      <w:r>
        <w:rPr>
          <w:rFonts w:hint="eastAsia" w:ascii="仿宋" w:hAnsi="仿宋" w:eastAsia="仿宋" w:cs="仿宋"/>
          <w:bCs/>
          <w:color w:val="auto"/>
          <w:sz w:val="22"/>
          <w:szCs w:val="22"/>
          <w:u w:val="none"/>
          <w:lang w:val="en-US" w:eastAsia="zh-CN"/>
        </w:rPr>
        <w:t xml:space="preserve">作为本合同的履约保证金。经采购单位验收合格无质量、进度等问题的，采购人在验收合格一次性退还履约保证金，采购人若逾期退还履约保证金的，按照逾期部分的每日0.01%支付违约金。供应商不履行合同义务的，采购单位有权全额扣除履约保证金，全额不予退还，同时采购单位亦有权终止合同，中标供应商还须承担相应的法律赔偿责任。</w:t>
      </w:r>
      <w:r/>
    </w:p>
    <w:p>
      <w:pPr>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（4）分期履行要求：</w:t>
      </w:r>
      <w:r>
        <w:rPr>
          <w:rFonts w:hint="eastAsia" w:ascii="仿宋" w:hAnsi="仿宋" w:eastAsia="仿宋" w:cs="仿宋"/>
          <w:bCs/>
          <w:color w:val="auto"/>
          <w:sz w:val="22"/>
          <w:szCs w:val="22"/>
          <w:u w:val="single"/>
        </w:rPr>
        <w:t xml:space="preserve">                                                        </w:t>
      </w:r>
      <w:r/>
    </w:p>
    <w:p>
      <w:pPr>
        <w:spacing w:line="400" w:lineRule="exact"/>
        <w:rPr>
          <w:rFonts w:hint="eastAsia" w:ascii="仿宋" w:hAnsi="仿宋" w:eastAsia="仿宋" w:cs="仿宋"/>
          <w:color w:val="auto"/>
          <w:sz w:val="22"/>
          <w:szCs w:val="22"/>
          <w:u w:val="single"/>
        </w:rPr>
      </w:pPr>
      <w:r>
        <w:rPr>
          <w:rFonts w:hint="eastAsia" w:ascii="仿宋" w:hAnsi="仿宋" w:eastAsia="仿宋" w:cs="仿宋"/>
          <w:bCs/>
          <w:color w:val="auto"/>
          <w:sz w:val="22"/>
          <w:szCs w:val="22"/>
        </w:rPr>
        <w:t xml:space="preserve">（5）风险处置措施和替代方案：</w:t>
      </w:r>
      <w:r>
        <w:rPr>
          <w:rFonts w:hint="eastAsia" w:ascii="仿宋" w:hAnsi="仿宋" w:eastAsia="仿宋" w:cs="仿宋"/>
          <w:color w:val="auto"/>
          <w:sz w:val="22"/>
          <w:szCs w:val="22"/>
          <w:u w:val="single"/>
        </w:rPr>
        <w:t xml:space="preserve">履约保证金不予退还的情形：</w:t>
      </w:r>
      <w:r/>
    </w:p>
    <w:p>
      <w:pPr>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u w:val="single"/>
        </w:rPr>
        <w:t xml:space="preserve">a.签订合同后，成交供应商不履行合同义务的，采购单位有权全额扣除履约保证金，全额不予退还，同时采购单位亦有权终止合同，中标供应商还须承担相应的法律赔偿责任。</w:t>
      </w:r>
      <w:r/>
    </w:p>
    <w:p>
      <w:pPr>
        <w:spacing w:line="400" w:lineRule="exact"/>
        <w:rPr>
          <w:rFonts w:hint="eastAsia" w:ascii="仿宋" w:hAnsi="仿宋" w:eastAsia="仿宋" w:cs="仿宋"/>
          <w:color w:val="auto"/>
          <w:sz w:val="22"/>
          <w:szCs w:val="22"/>
          <w:u w:val="single"/>
        </w:rPr>
      </w:pPr>
      <w:r>
        <w:rPr>
          <w:rFonts w:hint="eastAsia" w:ascii="仿宋" w:hAnsi="仿宋" w:eastAsia="仿宋" w:cs="仿宋"/>
          <w:color w:val="auto"/>
          <w:sz w:val="22"/>
          <w:szCs w:val="22"/>
          <w:u w:val="single"/>
        </w:rPr>
        <w:t xml:space="preserve">b.成交供应商在履约过程中发生违约行为，给采购单位造成损失的，采购单位有权在成交供应商缴纳的履约保证金中予以扣款，以弥补采购单位经济损失，不足的部分成交供应商另外补齐。</w:t>
      </w:r>
      <w:r/>
    </w:p>
    <w:p>
      <w:pPr>
        <w:numPr>
          <w:ilvl w:val="0"/>
          <w:numId w:val="2"/>
        </w:numPr>
        <w:ind w:firstLine="422"/>
        <w:spacing w:line="400" w:lineRule="exact"/>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合同验收</w:t>
      </w:r>
      <w:r/>
    </w:p>
    <w:p>
      <w:pPr>
        <w:numPr>
          <w:ilvl w:val="0"/>
          <w:numId w:val="4"/>
        </w:numPr>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验收组织方式：</w:t>
      </w: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bCs/>
          <w:color w:val="auto"/>
          <w:sz w:val="22"/>
          <w:szCs w:val="22"/>
        </w:rPr>
        <w:t xml:space="preserve">自行组织 </w:t>
      </w: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bCs/>
          <w:color w:val="auto"/>
          <w:sz w:val="22"/>
          <w:szCs w:val="22"/>
        </w:rPr>
        <w:t xml:space="preserve">委托第三方组织</w:t>
      </w:r>
      <w:r/>
    </w:p>
    <w:p>
      <w:pPr>
        <w:ind w:firstLine="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         验收主体：</w:t>
      </w:r>
      <w:r>
        <w:rPr>
          <w:rFonts w:hint="eastAsia" w:ascii="仿宋" w:hAnsi="仿宋" w:eastAsia="仿宋" w:cs="仿宋"/>
          <w:bCs/>
          <w:color w:val="auto"/>
          <w:sz w:val="22"/>
          <w:szCs w:val="22"/>
          <w:u w:val="single"/>
          <w:lang w:val="en-US" w:eastAsia="zh-CN"/>
        </w:rPr>
        <w:t xml:space="preserve">南通市通州区二甲镇人民政府</w:t>
      </w:r>
      <w:r>
        <w:rPr>
          <w:rFonts w:hint="eastAsia" w:ascii="仿宋" w:hAnsi="仿宋" w:eastAsia="仿宋" w:cs="仿宋"/>
          <w:bCs/>
          <w:color w:val="auto"/>
          <w:sz w:val="22"/>
          <w:szCs w:val="22"/>
          <w:u w:val="single"/>
        </w:rPr>
        <w:t xml:space="preserve"> </w:t>
      </w:r>
      <w:r/>
    </w:p>
    <w:p>
      <w:pPr>
        <w:ind w:firstLine="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        是否邀请本项目的其他供应商参加验收：</w:t>
      </w:r>
      <w:r>
        <w:rPr>
          <w:rFonts w:hint="eastAsia" w:ascii="仿宋" w:hAnsi="仿宋" w:eastAsia="仿宋" w:cs="仿宋"/>
          <w:iCs/>
          <w:color w:val="auto"/>
          <w:sz w:val="22"/>
          <w:szCs w:val="22"/>
          <w:lang w:eastAsia="zh-CN"/>
        </w:rPr>
        <w:t xml:space="preserve">□</w:t>
      </w:r>
      <w:r>
        <w:rPr>
          <w:rFonts w:hint="eastAsia" w:ascii="仿宋" w:hAnsi="仿宋" w:eastAsia="仿宋" w:cs="仿宋"/>
          <w:bCs/>
          <w:color w:val="auto"/>
          <w:sz w:val="22"/>
          <w:szCs w:val="22"/>
        </w:rPr>
        <w:t xml:space="preserve">是  </w:t>
      </w: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bCs/>
          <w:color w:val="auto"/>
          <w:sz w:val="22"/>
          <w:szCs w:val="22"/>
        </w:rPr>
        <w:t xml:space="preserve">否</w:t>
      </w:r>
      <w:r/>
    </w:p>
    <w:p>
      <w:pPr>
        <w:ind w:firstLine="84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是否邀请专家参加验收：</w:t>
      </w:r>
      <w:r>
        <w:rPr>
          <w:rFonts w:hint="eastAsia" w:ascii="仿宋" w:hAnsi="仿宋" w:eastAsia="仿宋" w:cs="仿宋"/>
          <w:iCs/>
          <w:color w:val="auto"/>
          <w:sz w:val="22"/>
          <w:szCs w:val="22"/>
          <w:lang w:eastAsia="zh-CN"/>
        </w:rPr>
        <w:t xml:space="preserve">□</w:t>
      </w:r>
      <w:r>
        <w:rPr>
          <w:rFonts w:hint="eastAsia" w:ascii="仿宋" w:hAnsi="仿宋" w:eastAsia="仿宋" w:cs="仿宋"/>
          <w:bCs/>
          <w:color w:val="auto"/>
          <w:sz w:val="22"/>
          <w:szCs w:val="22"/>
        </w:rPr>
        <w:t xml:space="preserve">是  </w:t>
      </w: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bCs/>
          <w:color w:val="auto"/>
          <w:sz w:val="22"/>
          <w:szCs w:val="22"/>
        </w:rPr>
        <w:t xml:space="preserve">否</w:t>
      </w:r>
      <w:r/>
    </w:p>
    <w:p>
      <w:pPr>
        <w:ind w:firstLine="84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是否邀请服务对象参加验收：</w:t>
      </w:r>
      <w:r>
        <w:rPr>
          <w:rFonts w:hint="eastAsia" w:ascii="仿宋" w:hAnsi="仿宋" w:eastAsia="仿宋" w:cs="仿宋"/>
          <w:iCs/>
          <w:color w:val="auto"/>
          <w:sz w:val="22"/>
          <w:szCs w:val="22"/>
          <w:lang w:eastAsia="zh-CN"/>
        </w:rPr>
        <w:t xml:space="preserve">□</w:t>
      </w:r>
      <w:r>
        <w:rPr>
          <w:rFonts w:hint="eastAsia" w:ascii="仿宋" w:hAnsi="仿宋" w:eastAsia="仿宋" w:cs="仿宋"/>
          <w:bCs/>
          <w:color w:val="auto"/>
          <w:sz w:val="22"/>
          <w:szCs w:val="22"/>
        </w:rPr>
        <w:t xml:space="preserve">是  </w:t>
      </w: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bCs/>
          <w:color w:val="auto"/>
          <w:sz w:val="22"/>
          <w:szCs w:val="22"/>
        </w:rPr>
        <w:t xml:space="preserve">否</w:t>
      </w:r>
      <w:r/>
    </w:p>
    <w:p>
      <w:pPr>
        <w:ind w:firstLine="84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是否邀请第三方检测机构参加验收：</w:t>
      </w:r>
      <w:r>
        <w:rPr>
          <w:rFonts w:hint="eastAsia" w:ascii="仿宋" w:hAnsi="仿宋" w:eastAsia="仿宋" w:cs="仿宋"/>
          <w:iCs/>
          <w:color w:val="auto"/>
          <w:sz w:val="22"/>
          <w:szCs w:val="22"/>
          <w:lang w:eastAsia="zh-CN"/>
        </w:rPr>
        <w:t xml:space="preserve">□</w:t>
      </w:r>
      <w:r>
        <w:rPr>
          <w:rFonts w:hint="eastAsia" w:ascii="仿宋" w:hAnsi="仿宋" w:eastAsia="仿宋" w:cs="仿宋"/>
          <w:bCs/>
          <w:color w:val="auto"/>
          <w:sz w:val="22"/>
          <w:szCs w:val="22"/>
        </w:rPr>
        <w:t xml:space="preserve">是  </w:t>
      </w:r>
      <w:r>
        <w:rPr>
          <w:rFonts w:hint="eastAsia" w:ascii="仿宋" w:hAnsi="仿宋" w:eastAsia="仿宋" w:cs="仿宋"/>
          <w:color w:val="auto"/>
          <w:sz w:val="22"/>
          <w:szCs w:val="22"/>
        </w:rPr>
        <w:t xml:space="preserve"></w:t>
      </w:r>
      <w:r>
        <w:rPr>
          <w:rFonts w:hint="eastAsia" w:ascii="仿宋" w:hAnsi="仿宋" w:eastAsia="仿宋" w:cs="仿宋"/>
          <w:iCs/>
          <w:color w:val="auto"/>
          <w:sz w:val="22"/>
          <w:szCs w:val="22"/>
          <w:lang w:eastAsia="zh-CN"/>
        </w:rPr>
        <w:t xml:space="preserve">□</w:t>
      </w:r>
      <w:r>
        <w:rPr>
          <w:rFonts w:hint="eastAsia" w:ascii="仿宋" w:hAnsi="仿宋" w:eastAsia="仿宋" w:cs="仿宋"/>
          <w:bCs/>
          <w:color w:val="auto"/>
          <w:sz w:val="22"/>
          <w:szCs w:val="22"/>
        </w:rPr>
        <w:t xml:space="preserve">否</w:t>
      </w:r>
      <w:r/>
    </w:p>
    <w:p>
      <w:pPr>
        <w:ind w:firstLine="84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是否进行抽查检测：</w:t>
      </w:r>
      <w:r>
        <w:rPr>
          <w:rFonts w:hint="eastAsia" w:ascii="仿宋" w:hAnsi="仿宋" w:eastAsia="仿宋" w:cs="仿宋"/>
          <w:iCs/>
          <w:sz w:val="22"/>
          <w:szCs w:val="22"/>
          <w:lang w:eastAsia="zh-CN"/>
        </w:rPr>
        <w:t xml:space="preserve">☑</w:t>
      </w:r>
      <w:r>
        <w:rPr>
          <w:rFonts w:hint="eastAsia" w:ascii="仿宋" w:hAnsi="仿宋" w:eastAsia="仿宋" w:cs="仿宋"/>
          <w:bCs/>
          <w:color w:val="auto"/>
          <w:sz w:val="22"/>
          <w:szCs w:val="22"/>
        </w:rPr>
        <w:t xml:space="preserve">是，抽查比例：</w:t>
      </w:r>
      <w:r>
        <w:rPr>
          <w:rFonts w:hint="eastAsia" w:ascii="仿宋" w:hAnsi="仿宋" w:eastAsia="仿宋" w:cs="仿宋"/>
          <w:bCs/>
          <w:color w:val="auto"/>
          <w:sz w:val="22"/>
          <w:szCs w:val="22"/>
          <w:u w:val="single"/>
        </w:rPr>
        <w:t xml:space="preserve">        </w:t>
      </w:r>
      <w:r>
        <w:rPr>
          <w:rFonts w:hint="eastAsia" w:ascii="仿宋" w:hAnsi="仿宋" w:eastAsia="仿宋" w:cs="仿宋"/>
          <w:bCs/>
          <w:color w:val="auto"/>
          <w:sz w:val="22"/>
          <w:szCs w:val="22"/>
        </w:rPr>
        <w:t xml:space="preserve"> </w:t>
      </w:r>
      <w:r>
        <w:rPr>
          <w:rFonts w:hint="eastAsia" w:ascii="仿宋" w:hAnsi="仿宋" w:eastAsia="仿宋" w:cs="仿宋"/>
          <w:color w:val="auto"/>
          <w:sz w:val="22"/>
          <w:szCs w:val="22"/>
        </w:rPr>
        <w:t xml:space="preserve"></w:t>
      </w:r>
      <w:r>
        <w:rPr>
          <w:rFonts w:hint="eastAsia" w:ascii="仿宋" w:hAnsi="仿宋" w:eastAsia="仿宋" w:cs="仿宋"/>
          <w:iCs/>
          <w:sz w:val="22"/>
          <w:szCs w:val="22"/>
        </w:rPr>
        <w:t xml:space="preserve">□</w:t>
      </w:r>
      <w:r>
        <w:rPr>
          <w:rFonts w:hint="eastAsia" w:ascii="仿宋" w:hAnsi="仿宋" w:eastAsia="仿宋" w:cs="仿宋"/>
          <w:bCs/>
          <w:color w:val="auto"/>
          <w:sz w:val="22"/>
          <w:szCs w:val="22"/>
        </w:rPr>
        <w:t xml:space="preserve">否</w:t>
      </w:r>
      <w:r/>
    </w:p>
    <w:p>
      <w:pPr>
        <w:ind w:firstLine="840"/>
        <w:spacing w:line="400" w:lineRule="exact"/>
        <w:rPr>
          <w:rFonts w:hint="eastAsia" w:ascii="仿宋" w:hAnsi="仿宋" w:eastAsia="仿宋" w:cs="仿宋"/>
          <w:bCs/>
          <w:color w:val="auto"/>
          <w:sz w:val="22"/>
          <w:szCs w:val="22"/>
          <w:u w:val="single"/>
          <w:lang w:eastAsia="zh-CN"/>
        </w:rPr>
      </w:pPr>
      <w:r>
        <w:rPr>
          <w:rFonts w:hint="eastAsia" w:ascii="仿宋" w:hAnsi="仿宋" w:eastAsia="仿宋" w:cs="仿宋"/>
          <w:bCs/>
          <w:color w:val="auto"/>
          <w:sz w:val="22"/>
          <w:szCs w:val="22"/>
        </w:rPr>
        <w:t xml:space="preserve">是否存在破坏性检测：</w:t>
      </w:r>
      <w:r>
        <w:rPr>
          <w:rFonts w:hint="eastAsia" w:ascii="仿宋" w:hAnsi="仿宋" w:eastAsia="仿宋" w:cs="仿宋"/>
          <w:iCs/>
          <w:sz w:val="22"/>
          <w:szCs w:val="22"/>
          <w:lang w:eastAsia="zh-CN"/>
        </w:rPr>
        <w:t xml:space="preserve">☑</w:t>
      </w:r>
      <w:r>
        <w:rPr>
          <w:rFonts w:hint="eastAsia" w:ascii="仿宋" w:hAnsi="仿宋" w:eastAsia="仿宋" w:cs="仿宋"/>
          <w:bCs/>
          <w:color w:val="auto"/>
          <w:sz w:val="22"/>
          <w:szCs w:val="22"/>
        </w:rPr>
        <w:t xml:space="preserve">是，采购人在履约验收阶段随机抽取本项目所供家具中的1–</w:t>
      </w:r>
      <w:r>
        <w:rPr>
          <w:rFonts w:hint="eastAsia" w:ascii="仿宋" w:hAnsi="仿宋" w:eastAsia="仿宋" w:cs="仿宋"/>
          <w:bCs/>
          <w:color w:val="auto"/>
          <w:sz w:val="22"/>
          <w:szCs w:val="22"/>
          <w:lang w:val="en-US" w:eastAsia="zh-CN"/>
        </w:rPr>
        <w:t xml:space="preserve">2</w:t>
      </w:r>
      <w:r>
        <w:rPr>
          <w:rFonts w:hint="eastAsia" w:ascii="仿宋" w:hAnsi="仿宋" w:eastAsia="仿宋" w:cs="仿宋"/>
          <w:bCs/>
          <w:color w:val="auto"/>
          <w:sz w:val="22"/>
          <w:szCs w:val="22"/>
        </w:rPr>
        <w:t xml:space="preserve">件进行破坏性检测（含材质、结构强度、环保、力学性能等</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检测的费用及</w:t>
      </w:r>
      <w:r>
        <w:rPr>
          <w:rFonts w:hint="eastAsia" w:ascii="仿宋" w:hAnsi="仿宋" w:eastAsia="仿宋" w:cs="仿宋"/>
          <w:bCs/>
          <w:color w:val="auto"/>
          <w:sz w:val="22"/>
          <w:szCs w:val="22"/>
        </w:rPr>
        <w:t xml:space="preserve">因检测造成的损坏由供应商负责，不修复、不返还、不替换，也不减少合同数量</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不增加合同</w:t>
      </w:r>
      <w:r>
        <w:rPr>
          <w:rFonts w:hint="eastAsia" w:ascii="仿宋" w:hAnsi="仿宋" w:eastAsia="仿宋" w:cs="仿宋"/>
          <w:bCs/>
          <w:color w:val="auto"/>
          <w:sz w:val="22"/>
          <w:szCs w:val="22"/>
        </w:rPr>
        <w:t xml:space="preserve">价款</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若</w:t>
      </w:r>
      <w:r>
        <w:rPr>
          <w:rFonts w:hint="eastAsia" w:ascii="仿宋" w:hAnsi="仿宋" w:eastAsia="仿宋" w:cs="仿宋"/>
          <w:bCs/>
          <w:color w:val="auto"/>
          <w:sz w:val="22"/>
          <w:szCs w:val="22"/>
        </w:rPr>
        <w:t xml:space="preserve">检测不合格：视为整体验收不合格，采购人有权拒收、退货、全部换货或解除合同；被检测家具及同批次货物由供应商无条件运回并销毁/处置，费用及损失由供应商承担，同时供应商须承担由此给采购人造成的一切损失（含另行采购差价、工期延误、检测费、律师费等）</w:t>
      </w:r>
      <w:r>
        <w:rPr>
          <w:rFonts w:hint="eastAsia" w:ascii="仿宋" w:hAnsi="仿宋" w:eastAsia="仿宋" w:cs="仿宋"/>
          <w:bCs/>
          <w:color w:val="auto"/>
          <w:sz w:val="22"/>
          <w:szCs w:val="22"/>
          <w:lang w:eastAsia="zh-CN"/>
        </w:rPr>
        <w:t xml:space="preserve">。</w:t>
      </w:r>
      <w:r/>
    </w:p>
    <w:p>
      <w:pPr>
        <w:ind w:firstLine="84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                    </w:t>
      </w:r>
      <w:r>
        <w:rPr>
          <w:rFonts w:hint="eastAsia" w:ascii="仿宋" w:hAnsi="仿宋" w:eastAsia="仿宋" w:cs="仿宋"/>
          <w:iCs/>
          <w:sz w:val="22"/>
          <w:szCs w:val="22"/>
        </w:rPr>
        <w:t xml:space="preserve">□</w:t>
      </w:r>
      <w:r>
        <w:rPr>
          <w:rFonts w:hint="eastAsia" w:ascii="仿宋" w:hAnsi="仿宋" w:eastAsia="仿宋" w:cs="仿宋"/>
          <w:bCs/>
          <w:color w:val="auto"/>
          <w:sz w:val="22"/>
          <w:szCs w:val="22"/>
        </w:rPr>
        <w:t xml:space="preserve">否</w:t>
      </w:r>
      <w:r/>
    </w:p>
    <w:p>
      <w:pPr>
        <w:ind w:firstLine="840"/>
        <w:spacing w:line="400" w:lineRule="exact"/>
        <w:rPr>
          <w:rFonts w:hint="eastAsia" w:ascii="仿宋" w:hAnsi="仿宋" w:eastAsia="仿宋" w:cs="仿宋"/>
          <w:bCs/>
          <w:color w:val="auto"/>
          <w:sz w:val="22"/>
          <w:szCs w:val="22"/>
          <w:u w:val="single"/>
        </w:rPr>
      </w:pPr>
      <w:r>
        <w:rPr>
          <w:rFonts w:hint="eastAsia" w:ascii="仿宋" w:hAnsi="仿宋" w:eastAsia="仿宋" w:cs="仿宋"/>
          <w:bCs/>
          <w:color w:val="auto"/>
          <w:sz w:val="22"/>
          <w:szCs w:val="22"/>
        </w:rPr>
        <w:t xml:space="preserve">验收组织的其他事项：货物生产期间，甲方有权组织相关人员对原材料进行抽检，第三方权威检测机构出具合格的检测报告后，乙方方可继续生产。在供货前甲方有权组织相关人员对成品货物进行抽检，第三方权威检测机构出具合格的检测报告后，方可供货。所有抽检费用包含在报价中。</w:t>
      </w:r>
      <w:r/>
    </w:p>
    <w:p>
      <w:pPr>
        <w:spacing w:line="400" w:lineRule="exact"/>
        <w:rPr>
          <w:rFonts w:hint="eastAsia" w:ascii="仿宋" w:hAnsi="仿宋" w:eastAsia="仿宋" w:cs="仿宋"/>
          <w:bCs/>
          <w:color w:val="auto"/>
          <w:sz w:val="22"/>
          <w:szCs w:val="22"/>
          <w:u w:val="single"/>
        </w:rPr>
      </w:pPr>
      <w:r>
        <w:rPr>
          <w:rFonts w:hint="eastAsia" w:ascii="仿宋" w:hAnsi="仿宋" w:eastAsia="仿宋" w:cs="仿宋"/>
          <w:bCs/>
          <w:color w:val="auto"/>
          <w:sz w:val="22"/>
          <w:szCs w:val="22"/>
        </w:rPr>
        <w:t xml:space="preserve">（2）履约验收时间：</w:t>
      </w:r>
      <w:r>
        <w:rPr>
          <w:rFonts w:hint="eastAsia" w:ascii="仿宋" w:hAnsi="仿宋" w:eastAsia="仿宋" w:cs="仿宋"/>
          <w:bCs/>
          <w:color w:val="auto"/>
          <w:sz w:val="22"/>
          <w:szCs w:val="22"/>
          <w:u w:val="single"/>
        </w:rPr>
        <w:t xml:space="preserve">（计划于何时验收/供应商提出验收申请之日起7日内组织验收） </w:t>
      </w:r>
      <w:r/>
    </w:p>
    <w:p>
      <w:pPr>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（3）履约验收方式：</w:t>
      </w:r>
      <w:r>
        <w:rPr>
          <w:rFonts w:hint="eastAsia" w:ascii="仿宋" w:hAnsi="仿宋" w:eastAsia="仿宋" w:cs="仿宋"/>
          <w:iCs/>
          <w:color w:val="auto"/>
          <w:sz w:val="22"/>
          <w:szCs w:val="22"/>
        </w:rPr>
        <w:t xml:space="preserve">☑</w:t>
      </w:r>
      <w:r>
        <w:rPr>
          <w:rFonts w:hint="eastAsia" w:ascii="仿宋" w:hAnsi="仿宋" w:eastAsia="仿宋" w:cs="仿宋"/>
          <w:bCs/>
          <w:color w:val="auto"/>
          <w:sz w:val="22"/>
          <w:szCs w:val="22"/>
        </w:rPr>
        <w:t xml:space="preserve">一次性验收         </w:t>
      </w:r>
      <w:r/>
    </w:p>
    <w:p>
      <w:pPr>
        <w:ind w:firstLine="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                       </w:t>
      </w:r>
      <w:r>
        <w:rPr>
          <w:rFonts w:hint="eastAsia" w:ascii="仿宋" w:hAnsi="仿宋" w:eastAsia="仿宋" w:cs="仿宋"/>
          <w:color w:val="auto"/>
          <w:sz w:val="22"/>
          <w:szCs w:val="22"/>
        </w:rPr>
        <w:t xml:space="preserve"></w:t>
      </w:r>
      <w:r>
        <w:rPr>
          <w:rFonts w:hint="eastAsia" w:ascii="仿宋" w:hAnsi="仿宋" w:eastAsia="仿宋" w:cs="仿宋"/>
          <w:bCs/>
          <w:color w:val="auto"/>
          <w:sz w:val="22"/>
          <w:szCs w:val="22"/>
        </w:rPr>
        <w:t xml:space="preserve">分期/分项验收：</w:t>
      </w:r>
      <w:r>
        <w:rPr>
          <w:rFonts w:hint="eastAsia" w:ascii="仿宋" w:hAnsi="仿宋" w:eastAsia="仿宋" w:cs="仿宋"/>
          <w:bCs/>
          <w:color w:val="auto"/>
          <w:sz w:val="22"/>
          <w:szCs w:val="22"/>
          <w:u w:val="single"/>
        </w:rPr>
        <w:t xml:space="preserve"> （应明确分期</w:t>
      </w:r>
      <w:r>
        <w:rPr>
          <w:rFonts w:hint="eastAsia" w:ascii="仿宋" w:hAnsi="仿宋" w:eastAsia="仿宋" w:cs="仿宋"/>
          <w:bCs/>
          <w:color w:val="auto"/>
          <w:sz w:val="22"/>
          <w:szCs w:val="22"/>
          <w:u w:val="single"/>
          <w:lang w:val="en"/>
        </w:rPr>
        <w:t xml:space="preserve">/分项验收的工作安排</w:t>
      </w:r>
      <w:r>
        <w:rPr>
          <w:rFonts w:hint="eastAsia" w:ascii="仿宋" w:hAnsi="仿宋" w:eastAsia="仿宋" w:cs="仿宋"/>
          <w:bCs/>
          <w:color w:val="auto"/>
          <w:sz w:val="22"/>
          <w:szCs w:val="22"/>
          <w:u w:val="single"/>
        </w:rPr>
        <w:t xml:space="preserve">）  </w:t>
      </w:r>
      <w:r/>
    </w:p>
    <w:p>
      <w:pPr>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（4）履约验收程序：</w:t>
      </w:r>
      <w:r>
        <w:rPr>
          <w:rFonts w:hint="eastAsia" w:ascii="仿宋" w:hAnsi="仿宋" w:eastAsia="仿宋" w:cs="仿宋"/>
          <w:bCs/>
          <w:color w:val="auto"/>
          <w:sz w:val="22"/>
          <w:szCs w:val="22"/>
          <w:u w:val="single"/>
        </w:rPr>
        <w:t xml:space="preserve">                                         </w:t>
      </w:r>
      <w:r/>
    </w:p>
    <w:p>
      <w:pPr>
        <w:spacing w:line="400" w:lineRule="exact"/>
        <w:rPr>
          <w:rFonts w:hint="eastAsia" w:ascii="仿宋" w:hAnsi="仿宋" w:eastAsia="仿宋" w:cs="仿宋"/>
          <w:bCs/>
          <w:color w:val="auto"/>
          <w:sz w:val="22"/>
          <w:szCs w:val="22"/>
          <w:u w:val="single"/>
        </w:rPr>
      </w:pPr>
      <w:r>
        <w:rPr>
          <w:rFonts w:hint="eastAsia" w:ascii="仿宋" w:hAnsi="仿宋" w:eastAsia="仿宋" w:cs="仿宋"/>
          <w:bCs/>
          <w:color w:val="auto"/>
          <w:sz w:val="22"/>
          <w:szCs w:val="22"/>
        </w:rPr>
        <w:t xml:space="preserve">（5）履约验收的内容：</w:t>
      </w:r>
      <w:r>
        <w:rPr>
          <w:rFonts w:hint="eastAsia" w:ascii="仿宋" w:hAnsi="仿宋" w:eastAsia="仿宋" w:cs="仿宋"/>
          <w:bCs/>
          <w:color w:val="auto"/>
          <w:sz w:val="22"/>
          <w:szCs w:val="22"/>
          <w:u w:val="single"/>
        </w:rPr>
        <w:t xml:space="preserve"> （应当包括每一项技术和商务要求的履约情况，特别是落实政府采购扶持中小企业，支持绿色发展和乡村振兴等政策情况）                                      </w:t>
      </w:r>
      <w:r/>
    </w:p>
    <w:p>
      <w:pPr>
        <w:spacing w:line="400" w:lineRule="exact"/>
        <w:rPr>
          <w:rFonts w:hint="eastAsia" w:ascii="仿宋" w:hAnsi="仿宋" w:eastAsia="仿宋" w:cs="仿宋"/>
          <w:bCs/>
          <w:color w:val="auto"/>
          <w:sz w:val="22"/>
          <w:szCs w:val="22"/>
          <w:u w:val="single"/>
        </w:rPr>
      </w:pPr>
      <w:r>
        <w:rPr>
          <w:rFonts w:hint="eastAsia" w:ascii="仿宋" w:hAnsi="仿宋" w:eastAsia="仿宋" w:cs="仿宋"/>
          <w:bCs/>
          <w:color w:val="auto"/>
          <w:sz w:val="22"/>
          <w:szCs w:val="22"/>
        </w:rPr>
        <w:t xml:space="preserve">（6）履约验收标准：</w:t>
      </w:r>
      <w:r>
        <w:rPr>
          <w:rFonts w:hint="eastAsia" w:ascii="仿宋" w:hAnsi="仿宋" w:eastAsia="仿宋" w:cs="仿宋"/>
          <w:bCs/>
          <w:color w:val="auto"/>
          <w:sz w:val="22"/>
          <w:szCs w:val="22"/>
          <w:u w:val="single"/>
        </w:rPr>
        <w:t xml:space="preserve">                                         </w:t>
      </w:r>
      <w:r/>
    </w:p>
    <w:p>
      <w:pPr>
        <w:pStyle w:val="923"/>
        <w:ind w:firstLine="420"/>
        <w:rPr>
          <w:rFonts w:hint="eastAsia" w:ascii="仿宋" w:hAnsi="仿宋" w:eastAsia="仿宋" w:cs="仿宋"/>
          <w:color w:val="auto"/>
          <w:sz w:val="22"/>
          <w:szCs w:val="22"/>
        </w:rPr>
      </w:pPr>
      <w:r>
        <w:rPr>
          <w:rFonts w:hint="eastAsia" w:ascii="仿宋" w:hAnsi="仿宋" w:eastAsia="仿宋" w:cs="仿宋"/>
          <w:bCs/>
          <w:color w:val="auto"/>
          <w:sz w:val="22"/>
          <w:szCs w:val="22"/>
        </w:rPr>
        <w:t xml:space="preserve">（7）是否以采购活动中供应商提供的样品作为参考：</w:t>
      </w:r>
      <w:r>
        <w:rPr>
          <w:rFonts w:hint="eastAsia" w:ascii="仿宋" w:hAnsi="仿宋" w:eastAsia="仿宋" w:cs="仿宋"/>
          <w:iCs/>
          <w:sz w:val="22"/>
          <w:szCs w:val="22"/>
        </w:rPr>
        <w:t xml:space="preserve">□</w:t>
      </w:r>
      <w:r>
        <w:rPr>
          <w:rFonts w:hint="eastAsia" w:ascii="仿宋" w:hAnsi="仿宋" w:eastAsia="仿宋" w:cs="仿宋"/>
          <w:bCs/>
          <w:color w:val="auto"/>
          <w:sz w:val="22"/>
          <w:szCs w:val="22"/>
        </w:rPr>
        <w:t xml:space="preserve">是  </w:t>
      </w:r>
      <w:r>
        <w:rPr>
          <w:rFonts w:hint="eastAsia" w:ascii="仿宋" w:hAnsi="仿宋" w:eastAsia="仿宋" w:cs="仿宋"/>
          <w:iCs/>
          <w:color w:val="auto"/>
          <w:sz w:val="24"/>
          <w:szCs w:val="22"/>
          <w:lang w:eastAsia="zh-CN"/>
        </w:rPr>
        <w:t xml:space="preserve">□</w:t>
      </w:r>
      <w:r>
        <w:rPr>
          <w:rFonts w:hint="eastAsia" w:ascii="仿宋" w:hAnsi="仿宋" w:eastAsia="仿宋" w:cs="仿宋"/>
          <w:bCs/>
          <w:color w:val="auto"/>
          <w:sz w:val="22"/>
          <w:szCs w:val="22"/>
        </w:rPr>
        <w:t xml:space="preserve">否</w:t>
      </w:r>
      <w:r/>
    </w:p>
    <w:p>
      <w:pPr>
        <w:spacing w:line="400" w:lineRule="exact"/>
        <w:rPr>
          <w:rFonts w:hint="eastAsia" w:ascii="仿宋" w:hAnsi="仿宋" w:eastAsia="仿宋" w:cs="仿宋"/>
          <w:bCs/>
          <w:color w:val="auto"/>
          <w:sz w:val="22"/>
          <w:szCs w:val="22"/>
          <w:u w:val="single"/>
        </w:rPr>
      </w:pPr>
      <w:r>
        <w:rPr>
          <w:rFonts w:hint="eastAsia" w:ascii="仿宋" w:hAnsi="仿宋" w:eastAsia="仿宋" w:cs="仿宋"/>
          <w:bCs/>
          <w:color w:val="auto"/>
          <w:sz w:val="22"/>
          <w:szCs w:val="22"/>
        </w:rPr>
        <w:t xml:space="preserve">（8）履约验收其他事项：</w:t>
      </w:r>
      <w:r>
        <w:rPr>
          <w:rFonts w:hint="eastAsia" w:ascii="仿宋" w:hAnsi="仿宋" w:eastAsia="仿宋" w:cs="仿宋"/>
          <w:bCs/>
          <w:color w:val="auto"/>
          <w:sz w:val="22"/>
          <w:szCs w:val="22"/>
          <w:u w:val="single"/>
        </w:rPr>
        <w:t xml:space="preserve">      （产权过户登记等）          </w:t>
      </w:r>
      <w:r/>
    </w:p>
    <w:p>
      <w:pPr>
        <w:numPr>
          <w:ilvl w:val="0"/>
          <w:numId w:val="2"/>
        </w:numPr>
        <w:ind w:firstLine="422"/>
        <w:spacing w:line="400" w:lineRule="exact"/>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组成合同的文件</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本协议书与下列文件一起构成合同文件，如下述文件之间有任何抵触、矛盾或歧义，应按以下顺序解释：</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（1）政府采购合同协议书及其变更、补充协议</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（2）政府采购合同专用条款</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（3）政府采购合同通用条款</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（4）中标（成交）通知书</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（5）投标（响应）文件</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（6）采购文件</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（7）有关技术文件，图纸</w:t>
      </w:r>
      <w:r/>
    </w:p>
    <w:p>
      <w:pPr>
        <w:pStyle w:val="923"/>
        <w:ind w:firstLine="420"/>
        <w:rPr>
          <w:rFonts w:hint="eastAsia" w:ascii="仿宋" w:hAnsi="仿宋" w:eastAsia="仿宋" w:cs="仿宋"/>
          <w:color w:val="auto"/>
          <w:sz w:val="22"/>
          <w:szCs w:val="22"/>
        </w:rPr>
      </w:pPr>
      <w:r>
        <w:rPr>
          <w:rFonts w:hint="eastAsia" w:ascii="仿宋" w:hAnsi="仿宋" w:eastAsia="仿宋" w:cs="仿宋"/>
          <w:color w:val="auto"/>
          <w:sz w:val="22"/>
          <w:szCs w:val="22"/>
        </w:rPr>
        <w:t xml:space="preserve">（8）国家法律、行政法规和规章制度规定或合同约定的作为合同组成部分的其他文件</w:t>
      </w:r>
      <w:r/>
    </w:p>
    <w:p>
      <w:pPr>
        <w:numPr>
          <w:ilvl w:val="0"/>
          <w:numId w:val="2"/>
        </w:numPr>
        <w:ind w:firstLine="422"/>
        <w:spacing w:line="400" w:lineRule="exact"/>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合同生效</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本合同自</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生效。</w:t>
      </w:r>
      <w:r/>
    </w:p>
    <w:p>
      <w:pPr>
        <w:numPr>
          <w:ilvl w:val="0"/>
          <w:numId w:val="2"/>
        </w:numPr>
        <w:ind w:firstLine="422"/>
        <w:spacing w:line="400" w:lineRule="exact"/>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合同份数</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本合同一式</w:t>
      </w:r>
      <w:r>
        <w:rPr>
          <w:rFonts w:hint="eastAsia" w:ascii="仿宋" w:hAnsi="仿宋" w:eastAsia="仿宋" w:cs="仿宋"/>
          <w:color w:val="auto"/>
          <w:sz w:val="22"/>
          <w:szCs w:val="22"/>
          <w:u w:val="single"/>
          <w:lang w:val="en-US" w:eastAsia="zh-CN"/>
        </w:rPr>
        <w:t xml:space="preserve">四</w:t>
      </w:r>
      <w:r>
        <w:rPr>
          <w:rFonts w:hint="eastAsia" w:ascii="仿宋" w:hAnsi="仿宋" w:eastAsia="仿宋" w:cs="仿宋"/>
          <w:color w:val="auto"/>
          <w:sz w:val="22"/>
          <w:szCs w:val="22"/>
        </w:rPr>
        <w:t xml:space="preserve">份，甲方执</w:t>
      </w:r>
      <w:r>
        <w:rPr>
          <w:rFonts w:hint="eastAsia" w:ascii="仿宋" w:hAnsi="仿宋" w:eastAsia="仿宋" w:cs="仿宋"/>
          <w:color w:val="auto"/>
          <w:sz w:val="22"/>
          <w:szCs w:val="22"/>
          <w:u w:val="single"/>
          <w:lang w:val="en-US" w:eastAsia="zh-CN"/>
        </w:rPr>
        <w:t xml:space="preserve">二</w:t>
      </w:r>
      <w:r>
        <w:rPr>
          <w:rFonts w:hint="eastAsia" w:ascii="仿宋" w:hAnsi="仿宋" w:eastAsia="仿宋" w:cs="仿宋"/>
          <w:color w:val="auto"/>
          <w:sz w:val="22"/>
          <w:szCs w:val="22"/>
        </w:rPr>
        <w:t xml:space="preserve">份，乙方执</w:t>
      </w:r>
      <w:r>
        <w:rPr>
          <w:rFonts w:hint="eastAsia" w:ascii="仿宋" w:hAnsi="仿宋" w:eastAsia="仿宋" w:cs="仿宋"/>
          <w:color w:val="auto"/>
          <w:sz w:val="22"/>
          <w:szCs w:val="22"/>
          <w:u w:val="single"/>
          <w:lang w:val="en-US" w:eastAsia="zh-CN"/>
        </w:rPr>
        <w:t xml:space="preserve">二</w:t>
      </w:r>
      <w:r>
        <w:rPr>
          <w:rFonts w:hint="eastAsia" w:ascii="仿宋" w:hAnsi="仿宋" w:eastAsia="仿宋" w:cs="仿宋"/>
          <w:color w:val="auto"/>
          <w:sz w:val="22"/>
          <w:szCs w:val="22"/>
        </w:rPr>
        <w:t xml:space="preserve">份，均具有同等法律效力。</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合同订立时间：</w:t>
      </w:r>
      <w:r>
        <w:rPr>
          <w:rFonts w:hint="eastAsia" w:ascii="仿宋" w:hAnsi="仿宋" w:eastAsia="仿宋" w:cs="仿宋"/>
          <w:color w:val="auto"/>
          <w:sz w:val="22"/>
          <w:szCs w:val="22"/>
          <w:u w:val="single"/>
          <w:lang w:val="en-US" w:eastAsia="zh-CN"/>
        </w:rPr>
        <w:t xml:space="preserve">2026</w:t>
      </w:r>
      <w:r>
        <w:rPr>
          <w:rFonts w:hint="eastAsia" w:ascii="仿宋" w:hAnsi="仿宋" w:eastAsia="仿宋" w:cs="仿宋"/>
          <w:color w:val="auto"/>
          <w:sz w:val="22"/>
          <w:szCs w:val="22"/>
        </w:rPr>
        <w:t xml:space="preserve">年</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月</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rPr>
        <w:t xml:space="preserve">日</w:t>
      </w:r>
      <w:r/>
    </w:p>
    <w:p>
      <w:pPr>
        <w:spacing w:line="400" w:lineRule="exact"/>
        <w:rPr>
          <w:rFonts w:hint="eastAsia" w:ascii="仿宋" w:hAnsi="仿宋" w:eastAsia="仿宋" w:cs="仿宋"/>
          <w:color w:val="auto"/>
          <w:sz w:val="22"/>
          <w:szCs w:val="22"/>
          <w:lang w:eastAsia="zh-CN"/>
        </w:rPr>
      </w:pPr>
      <w:r>
        <w:rPr>
          <w:rFonts w:hint="eastAsia" w:ascii="仿宋" w:hAnsi="仿宋" w:eastAsia="仿宋" w:cs="仿宋"/>
          <w:color w:val="auto"/>
          <w:sz w:val="22"/>
          <w:szCs w:val="22"/>
        </w:rPr>
        <w:t xml:space="preserve">合同订立地点：</w:t>
      </w:r>
      <w:r>
        <w:rPr>
          <w:rFonts w:hint="eastAsia"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US" w:eastAsia="zh-CN"/>
        </w:rPr>
        <w:t xml:space="preserve">南通市通州区二甲镇人民政府</w:t>
      </w:r>
      <w:r/>
    </w:p>
    <w:p>
      <w:pPr>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2"/>
        </w:rPr>
        <w:t xml:space="preserve">附件：具体标的及其技术要求和商务要求、联合协议、分包意向协议等。</w:t>
      </w:r>
      <w:r/>
    </w:p>
    <w:p>
      <w:pPr>
        <w:pStyle w:val="924"/>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4"/>
        </w:rPr>
      </w:r>
      <w:r/>
    </w:p>
    <w:p>
      <w:pPr>
        <w:pStyle w:val="924"/>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4"/>
        </w:rPr>
        <w:t xml:space="preserve">   </w:t>
      </w:r>
      <w:r/>
    </w:p>
    <w:p>
      <w:pPr>
        <w:rPr>
          <w:rFonts w:hint="eastAsia" w:ascii="仿宋" w:hAnsi="仿宋" w:eastAsia="仿宋" w:cs="仿宋"/>
          <w:color w:val="auto"/>
          <w:sz w:val="22"/>
          <w:szCs w:val="24"/>
        </w:rPr>
      </w:pPr>
      <w:r>
        <w:rPr>
          <w:rFonts w:hint="eastAsia" w:ascii="仿宋" w:hAnsi="仿宋" w:eastAsia="仿宋" w:cs="仿宋"/>
          <w:color w:val="auto"/>
          <w:sz w:val="22"/>
          <w:szCs w:val="24"/>
        </w:rPr>
        <w:br w:type="page" w:clear="all"/>
      </w:r>
      <w:r/>
    </w:p>
    <w:p>
      <w:pPr>
        <w:pStyle w:val="924"/>
        <w:rPr>
          <w:rFonts w:hint="eastAsia" w:ascii="仿宋" w:hAnsi="仿宋" w:eastAsia="仿宋" w:cs="仿宋"/>
          <w:color w:val="auto"/>
          <w:sz w:val="22"/>
          <w:szCs w:val="24"/>
        </w:rPr>
      </w:pPr>
      <w:r>
        <w:rPr>
          <w:rFonts w:hint="eastAsia" w:ascii="仿宋" w:hAnsi="仿宋" w:eastAsia="仿宋" w:cs="仿宋"/>
          <w:color w:val="auto"/>
          <w:sz w:val="22"/>
          <w:szCs w:val="24"/>
        </w:rPr>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仿宋" w:hAnsi="仿宋" w:eastAsia="仿宋" w:cs="仿宋"/>
                <w:color w:val="auto"/>
                <w:sz w:val="22"/>
                <w:szCs w:val="24"/>
              </w:rPr>
            </w:pPr>
            <w:r>
              <w:rPr>
                <w:rFonts w:hint="eastAsia" w:ascii="仿宋" w:hAnsi="仿宋" w:eastAsia="仿宋" w:cs="仿宋"/>
                <w:color w:val="auto"/>
                <w:sz w:val="22"/>
                <w:szCs w:val="22"/>
              </w:rPr>
              <w:t xml:space="preserve">甲方（采购人、受采购人委托签订合同的单位或采购文件约定的合同甲方）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仿宋" w:hAnsi="仿宋" w:eastAsia="仿宋" w:cs="仿宋"/>
                <w:color w:val="auto"/>
                <w:sz w:val="22"/>
                <w:szCs w:val="24"/>
              </w:rPr>
            </w:pPr>
            <w:r>
              <w:rPr>
                <w:rFonts w:hint="eastAsia" w:ascii="仿宋" w:hAnsi="仿宋" w:eastAsia="仿宋" w:cs="仿宋"/>
                <w:color w:val="auto"/>
                <w:sz w:val="22"/>
                <w:szCs w:val="22"/>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法定代表人</w:t>
            </w:r>
            <w:r/>
          </w:p>
          <w:p>
            <w:pPr>
              <w:ind w:firstLine="100"/>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法定代表人</w:t>
            </w:r>
            <w:r/>
          </w:p>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color w:val="auto"/>
                <w:spacing w:val="20"/>
                <w:sz w:val="22"/>
                <w:szCs w:val="22"/>
              </w:rPr>
            </w:pPr>
            <w:r>
              <w:rPr>
                <w:rFonts w:hint="eastAsia" w:ascii="仿宋" w:hAnsi="仿宋" w:eastAsia="仿宋" w:cs="仿宋"/>
                <w:color w:val="auto"/>
                <w:spacing w:val="20"/>
                <w:sz w:val="22"/>
                <w:szCs w:val="22"/>
              </w:rPr>
            </w:r>
            <w:r/>
          </w:p>
        </w:tc>
      </w:tr>
      <w:tr>
        <w:trPr>
          <w:trHeight w:val="586"/>
        </w:trPr>
        <w:tc>
          <w:tcPr>
            <w:gridSpan w:val="4"/>
            <w:tcBorders>
              <w:top w:val="single" w:color="auto" w:sz="2" w:space="0"/>
            </w:tcBorders>
            <w:tcW w:w="8398" w:type="dxa"/>
            <w:vAlign w:val="center"/>
            <w:textDirection w:val="lrTb"/>
            <w:noWrap w:val="false"/>
          </w:tcPr>
          <w:p>
            <w:pPr>
              <w:pStyle w:val="744"/>
              <w:jc w:val="left"/>
              <w:spacing w:before="145"/>
              <w:rPr>
                <w:rFonts w:hint="eastAsia" w:ascii="仿宋" w:hAnsi="仿宋" w:eastAsia="仿宋" w:cs="仿宋"/>
                <w:color w:val="auto"/>
                <w:spacing w:val="20"/>
                <w:sz w:val="22"/>
                <w:szCs w:val="22"/>
              </w:rPr>
            </w:pPr>
            <w:r>
              <w:rPr>
                <w:rFonts w:hint="eastAsia" w:ascii="仿宋" w:hAnsi="仿宋" w:eastAsia="仿宋" w:cs="仿宋"/>
                <w:color w:val="auto"/>
                <w:sz w:val="22"/>
                <w:szCs w:val="22"/>
              </w:rPr>
              <w:t xml:space="preserve">注：涉及联合体或其他合同主体的信息应按上表格式加列。</w:t>
            </w:r>
            <w:r/>
          </w:p>
        </w:tc>
      </w:tr>
    </w:tbl>
    <w:p>
      <w:pPr>
        <w:pStyle w:val="728"/>
        <w:jc w:val="center"/>
        <w:spacing w:before="145"/>
        <w:rPr>
          <w:rFonts w:hint="eastAsia" w:ascii="仿宋" w:hAnsi="仿宋" w:eastAsia="仿宋" w:cs="仿宋"/>
          <w:color w:val="auto"/>
          <w:sz w:val="32"/>
          <w:szCs w:val="32"/>
        </w:rPr>
      </w:pPr>
      <w:r>
        <w:rPr>
          <w:rFonts w:hint="eastAsia" w:ascii="仿宋" w:hAnsi="仿宋" w:eastAsia="仿宋" w:cs="仿宋"/>
          <w:color w:val="auto"/>
          <w:sz w:val="22"/>
          <w:szCs w:val="22"/>
          <w:u w:val="single"/>
        </w:rPr>
        <w:br w:type="page" w:clear="all"/>
      </w:r>
      <w:bookmarkStart w:id="157" w:name="_Toc27624"/>
      <w:r>
        <w:rPr>
          <w:rFonts w:hint="eastAsia" w:ascii="仿宋" w:hAnsi="仿宋" w:eastAsia="仿宋" w:cs="仿宋"/>
          <w:color w:val="auto"/>
          <w:sz w:val="32"/>
          <w:szCs w:val="32"/>
        </w:rPr>
        <w:t xml:space="preserve">第二节 政府采购合同通用条款</w:t>
      </w:r>
      <w:bookmarkEnd w:id="157"/>
      <w:r/>
      <w:r/>
    </w:p>
    <w:p>
      <w:pPr>
        <w:ind w:firstLine="482"/>
        <w:jc w:val="left"/>
        <w:spacing w:line="400" w:lineRule="exact"/>
        <w:tabs>
          <w:tab w:val="left" w:pos="8820" w:leader="none"/>
          <w:tab w:val="left" w:pos="9345" w:leader="none"/>
          <w:tab w:val="left" w:pos="9765" w:leader="none"/>
        </w:tabs>
        <w:rPr>
          <w:rFonts w:hint="eastAsia" w:ascii="仿宋" w:hAnsi="仿宋" w:eastAsia="仿宋" w:cs="仿宋"/>
          <w:b/>
          <w:bCs/>
          <w:color w:val="auto"/>
          <w:sz w:val="28"/>
          <w:szCs w:val="24"/>
        </w:rPr>
      </w:pPr>
      <w:r>
        <w:rPr>
          <w:rFonts w:hint="eastAsia" w:ascii="仿宋" w:hAnsi="仿宋" w:eastAsia="仿宋" w:cs="仿宋"/>
          <w:b/>
          <w:color w:val="auto"/>
          <w:sz w:val="28"/>
          <w:szCs w:val="24"/>
        </w:rPr>
        <w:t xml:space="preserve">1. </w:t>
      </w:r>
      <w:r>
        <w:rPr>
          <w:rFonts w:hint="eastAsia" w:ascii="仿宋" w:hAnsi="仿宋" w:eastAsia="仿宋" w:cs="仿宋"/>
          <w:b/>
          <w:bCs/>
          <w:color w:val="auto"/>
          <w:sz w:val="28"/>
          <w:szCs w:val="24"/>
        </w:rPr>
        <w:t xml:space="preserve">定义</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1.1合同当事人</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（1）采购人（以下称甲方）是指使用财政性资金，通过政府采购方式向供应商购买货物及其相关服务的国家机关、事业单位、团体组织。</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（2）供应商（以下称乙方）是指参加政府采购活动并且中标（成交），向采购人提供合同约定的货物及其相关服务的法人、非法人组织或者自然人。</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（3）其他合同主体是指除采购人和供应商以外，</w:t>
      </w:r>
      <w:r>
        <w:rPr>
          <w:rFonts w:hint="eastAsia" w:ascii="仿宋" w:hAnsi="仿宋" w:eastAsia="仿宋" w:cs="仿宋"/>
          <w:bCs/>
          <w:color w:val="auto"/>
          <w:sz w:val="22"/>
          <w:szCs w:val="22"/>
        </w:rPr>
        <w:t xml:space="preserve">依法参与合同缔结或履行，享有权利、承担义务的合同当事人</w:t>
      </w:r>
      <w:r>
        <w:rPr>
          <w:rFonts w:hint="eastAsia" w:ascii="仿宋" w:hAnsi="仿宋" w:eastAsia="仿宋" w:cs="仿宋"/>
          <w:color w:val="auto"/>
          <w:sz w:val="22"/>
          <w:szCs w:val="22"/>
        </w:rPr>
        <w:t xml:space="preserve">。</w:t>
      </w:r>
      <w:r/>
    </w:p>
    <w:p>
      <w:pPr>
        <w:jc w:val="left"/>
        <w:spacing w:line="400" w:lineRule="exact"/>
        <w:tabs>
          <w:tab w:val="left" w:pos="570" w:leader="none"/>
          <w:tab w:val="left" w:pos="9240" w:leader="none"/>
          <w:tab w:val="left" w:pos="9555" w:leader="none"/>
        </w:tabs>
        <w:rPr>
          <w:rFonts w:hint="eastAsia" w:ascii="仿宋" w:hAnsi="仿宋" w:eastAsia="仿宋" w:cs="仿宋"/>
          <w:color w:val="auto"/>
          <w:sz w:val="22"/>
          <w:szCs w:val="22"/>
        </w:rPr>
      </w:pPr>
      <w:r>
        <w:rPr>
          <w:rFonts w:hint="eastAsia" w:ascii="仿宋" w:hAnsi="仿宋" w:eastAsia="仿宋" w:cs="仿宋"/>
          <w:color w:val="auto"/>
          <w:sz w:val="22"/>
          <w:szCs w:val="22"/>
        </w:rPr>
        <w:t xml:space="preserve">1.2本合同下列术语应解释为：</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（1）“合同”系指</w:t>
      </w:r>
      <w:r>
        <w:rPr>
          <w:rFonts w:hint="eastAsia" w:ascii="仿宋" w:hAnsi="仿宋" w:eastAsia="仿宋" w:cs="仿宋"/>
          <w:bCs/>
          <w:color w:val="auto"/>
          <w:sz w:val="22"/>
          <w:szCs w:val="22"/>
        </w:rPr>
        <w:t xml:space="preserve">合同当事人意思表示达成一致的任何协议，包括签署的</w:t>
      </w:r>
      <w:r>
        <w:rPr>
          <w:rFonts w:hint="eastAsia" w:ascii="仿宋" w:hAnsi="仿宋" w:eastAsia="仿宋" w:cs="仿宋"/>
          <w:color w:val="auto"/>
          <w:sz w:val="22"/>
          <w:szCs w:val="22"/>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jc w:val="left"/>
        <w:spacing w:line="400" w:lineRule="exact"/>
        <w:tabs>
          <w:tab w:val="left" w:pos="570" w:leader="none"/>
          <w:tab w:val="left" w:pos="9240" w:leader="none"/>
          <w:tab w:val="left" w:pos="9555" w:leader="none"/>
        </w:tabs>
        <w:rPr>
          <w:rFonts w:hint="eastAsia" w:ascii="仿宋" w:hAnsi="仿宋" w:eastAsia="仿宋" w:cs="仿宋"/>
          <w:color w:val="auto"/>
          <w:sz w:val="22"/>
          <w:szCs w:val="22"/>
        </w:rPr>
      </w:pPr>
      <w:r>
        <w:rPr>
          <w:rFonts w:hint="eastAsia" w:ascii="仿宋" w:hAnsi="仿宋" w:eastAsia="仿宋" w:cs="仿宋"/>
          <w:color w:val="auto"/>
          <w:sz w:val="22"/>
          <w:szCs w:val="22"/>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仿宋" w:hAnsi="仿宋" w:eastAsia="仿宋" w:cs="仿宋"/>
          <w:color w:val="auto"/>
          <w:sz w:val="22"/>
          <w:szCs w:val="22"/>
        </w:rPr>
      </w:pPr>
      <w:r>
        <w:rPr>
          <w:rFonts w:hint="eastAsia" w:ascii="仿宋" w:hAnsi="仿宋" w:eastAsia="仿宋" w:cs="仿宋"/>
          <w:color w:val="auto"/>
          <w:sz w:val="22"/>
          <w:szCs w:val="22"/>
        </w:rPr>
        <w:t xml:space="preserve">（3）“货物”系指乙方根据本合同规定须向甲方提供的各种形态和种类的物品，包括原材料、设备、产品（包括软件）及相关的其备品备件、工具、手册及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2"/>
          <w:szCs w:val="22"/>
          <w:lang w:val="en"/>
        </w:rPr>
        <w:t xml:space="preserve">其他</w:t>
      </w:r>
      <w:r>
        <w:rPr>
          <w:rFonts w:hint="eastAsia" w:ascii="仿宋" w:hAnsi="仿宋" w:eastAsia="仿宋" w:cs="仿宋"/>
          <w:color w:val="auto"/>
          <w:sz w:val="22"/>
          <w:szCs w:val="22"/>
        </w:rPr>
        <w:t xml:space="preserve">技术资料和材料等。</w:t>
      </w:r>
      <w:r/>
    </w:p>
    <w:p>
      <w:pPr>
        <w:jc w:val="left"/>
        <w:spacing w:line="400" w:lineRule="exact"/>
        <w:rPr>
          <w:rFonts w:hint="eastAsia" w:ascii="仿宋" w:hAnsi="仿宋" w:eastAsia="仿宋" w:cs="仿宋"/>
          <w:color w:val="auto"/>
          <w:sz w:val="22"/>
          <w:szCs w:val="22"/>
          <w:highlight w:val="yellow"/>
        </w:rPr>
      </w:pPr>
      <w:r>
        <w:rPr>
          <w:rFonts w:hint="eastAsia" w:ascii="仿宋" w:hAnsi="仿宋" w:eastAsia="仿宋" w:cs="仿宋"/>
          <w:color w:val="auto"/>
          <w:sz w:val="22"/>
          <w:szCs w:val="22"/>
        </w:rPr>
        <w:t xml:space="preserve">（4）“相关服务”系指根据合同规定，乙方应提供的与货物有关的技术、管理和</w:t>
      </w:r>
      <w:r>
        <w:rPr>
          <w:rFonts w:hint="eastAsia" w:ascii="仿宋" w:hAnsi="仿宋" w:eastAsia="仿宋" w:cs="仿宋"/>
          <w:color w:val="auto"/>
          <w:sz w:val="22"/>
          <w:szCs w:val="22"/>
          <w:lang w:val="en"/>
        </w:rPr>
        <w:t xml:space="preserve">其他</w:t>
      </w:r>
      <w:r>
        <w:rPr>
          <w:rFonts w:hint="eastAsia" w:ascii="仿宋" w:hAnsi="仿宋" w:eastAsia="仿宋" w:cs="仿宋"/>
          <w:color w:val="auto"/>
          <w:sz w:val="22"/>
          <w:szCs w:val="22"/>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auto"/>
          <w:sz w:val="22"/>
          <w:szCs w:val="22"/>
          <w:lang w:val="en"/>
        </w:rPr>
        <w:t xml:space="preserve">其他</w:t>
      </w:r>
      <w:r>
        <w:rPr>
          <w:rFonts w:hint="eastAsia" w:ascii="仿宋" w:hAnsi="仿宋" w:eastAsia="仿宋" w:cs="仿宋"/>
          <w:color w:val="auto"/>
          <w:sz w:val="22"/>
          <w:szCs w:val="22"/>
        </w:rPr>
        <w:t xml:space="preserve">义务。</w:t>
      </w:r>
      <w:r/>
    </w:p>
    <w:p>
      <w:pPr>
        <w:jc w:val="left"/>
        <w:spacing w:line="400" w:lineRule="exact"/>
        <w:rPr>
          <w:rFonts w:hint="eastAsia" w:ascii="仿宋" w:hAnsi="仿宋" w:eastAsia="仿宋" w:cs="仿宋"/>
          <w:color w:val="auto"/>
          <w:sz w:val="22"/>
          <w:szCs w:val="22"/>
          <w:highlight w:val="yellow"/>
        </w:rPr>
      </w:pPr>
      <w:r>
        <w:rPr>
          <w:rFonts w:hint="eastAsia" w:ascii="仿宋" w:hAnsi="仿宋" w:eastAsia="仿宋" w:cs="仿宋"/>
          <w:color w:val="auto"/>
          <w:sz w:val="22"/>
          <w:szCs w:val="22"/>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hint="eastAsia" w:ascii="仿宋" w:hAnsi="仿宋" w:eastAsia="仿宋" w:cs="仿宋"/>
          <w:color w:val="auto"/>
          <w:sz w:val="22"/>
          <w:szCs w:val="22"/>
        </w:rPr>
      </w:pPr>
      <w:r>
        <w:rPr>
          <w:rFonts w:hint="eastAsia" w:ascii="仿宋" w:hAnsi="仿宋" w:eastAsia="仿宋" w:cs="仿宋"/>
          <w:color w:val="auto"/>
          <w:sz w:val="22"/>
          <w:szCs w:val="2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w:t>
      </w:r>
      <w:r/>
    </w:p>
    <w:p>
      <w:pPr>
        <w:jc w:val="left"/>
        <w:spacing w:line="400" w:lineRule="exact"/>
        <w:tabs>
          <w:tab w:val="left" w:pos="570" w:leader="none"/>
          <w:tab w:val="left" w:pos="9240" w:leader="none"/>
          <w:tab w:val="left" w:pos="9555" w:leader="none"/>
        </w:tabs>
        <w:rPr>
          <w:rFonts w:hint="eastAsia" w:ascii="仿宋" w:hAnsi="仿宋" w:eastAsia="仿宋" w:cs="仿宋"/>
          <w:color w:val="auto"/>
          <w:sz w:val="22"/>
          <w:szCs w:val="22"/>
        </w:rPr>
      </w:pPr>
      <w:r>
        <w:rPr>
          <w:rFonts w:hint="eastAsia" w:ascii="仿宋" w:hAnsi="仿宋" w:eastAsia="仿宋" w:cs="仿宋"/>
          <w:color w:val="auto"/>
          <w:sz w:val="22"/>
          <w:szCs w:val="22"/>
        </w:rPr>
        <w:t xml:space="preserve">（7）其他术语解释，见【</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w:t>
      </w:r>
      <w:r/>
    </w:p>
    <w:p>
      <w:pPr>
        <w:numPr>
          <w:ilvl w:val="0"/>
          <w:numId w:val="5"/>
        </w:num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color w:val="auto"/>
          <w:sz w:val="28"/>
          <w:szCs w:val="24"/>
        </w:rPr>
        <w:t xml:space="preserve">合同标的及金额</w:t>
      </w:r>
      <w:r/>
    </w:p>
    <w:p>
      <w:pPr>
        <w:jc w:val="left"/>
        <w:spacing w:line="400" w:lineRule="exact"/>
        <w:rPr>
          <w:rFonts w:hint="eastAsia" w:ascii="仿宋" w:hAnsi="仿宋" w:eastAsia="仿宋" w:cs="仿宋"/>
          <w:b/>
          <w:bCs/>
          <w:i/>
          <w:iCs/>
          <w:color w:val="auto"/>
          <w:sz w:val="22"/>
          <w:szCs w:val="22"/>
        </w:rPr>
      </w:pPr>
      <w:r>
        <w:rPr>
          <w:rFonts w:hint="eastAsia" w:ascii="仿宋" w:hAnsi="仿宋" w:eastAsia="仿宋" w:cs="仿宋"/>
          <w:color w:val="auto"/>
          <w:sz w:val="22"/>
          <w:szCs w:val="22"/>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auto"/>
          <w:sz w:val="22"/>
          <w:szCs w:val="22"/>
          <w:lang w:val="en"/>
        </w:rPr>
        <w:t xml:space="preserve">其他</w:t>
      </w:r>
      <w:r>
        <w:rPr>
          <w:rFonts w:hint="eastAsia" w:ascii="仿宋" w:hAnsi="仿宋" w:eastAsia="仿宋" w:cs="仿宋"/>
          <w:color w:val="auto"/>
          <w:sz w:val="22"/>
          <w:szCs w:val="22"/>
        </w:rPr>
        <w:t xml:space="preserve">任何费用。</w:t>
      </w:r>
      <w:r/>
    </w:p>
    <w:p>
      <w:pPr>
        <w:ind w:firstLine="482"/>
        <w:jc w:val="left"/>
        <w:spacing w:line="400" w:lineRule="exact"/>
        <w:rPr>
          <w:rFonts w:hint="eastAsia" w:ascii="仿宋" w:hAnsi="仿宋" w:eastAsia="仿宋" w:cs="仿宋"/>
          <w:b/>
          <w:color w:val="auto"/>
          <w:sz w:val="28"/>
          <w:szCs w:val="24"/>
        </w:rPr>
      </w:pPr>
      <w:r>
        <w:rPr>
          <w:rFonts w:hint="eastAsia" w:ascii="仿宋" w:hAnsi="仿宋" w:eastAsia="仿宋" w:cs="仿宋"/>
          <w:b/>
          <w:color w:val="auto"/>
          <w:sz w:val="28"/>
          <w:szCs w:val="24"/>
        </w:rPr>
        <w:t xml:space="preserve">3. 履行合同的时间、地点和方式</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3.1 乙方应当在约定的时间、地点，按照约定方式履行合同。</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4. 甲方的权利和义务</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4.2 甲方有权要求乙方按时提交各阶段有关安排计划，并有权定期核对乙方提供货物数量、规格、质量等内容。甲方有权督促乙方工作并要求乙方更换不符合要求的货物。</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4.3 甲方有权要求乙方对缺陷部分予以修复，并按合同约定享有货物保修及其他合同约定的权利。</w:t>
      </w:r>
      <w:r/>
    </w:p>
    <w:p>
      <w:pPr>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2"/>
        </w:rPr>
        <w:t xml:space="preserve">4.4 甲方应当按照合同约定及时对交付的货物进行验收，未在</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约定的期限内对乙方履约提出任何异议或者向乙方作出任何说明的，视为验收通过。</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4.5 甲方应当根据合同约定及时向乙方支付合同价款，不得以内部人员变更、履行内部付款流程等为由，拒绝或迟延支付。</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4.6 国家法律法规规定及</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约定应由甲方承担的其他义务和责任。</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5. 乙方的权利和义务</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5.1 签署合同后，乙方应确定项目负责人（或项目联系人），负责与本合同有关的事务。</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43"/>
        <w:ind w:firstLine="369"/>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5.3乙方有权根据合同约定向甲方收取合同价款。</w:t>
      </w:r>
      <w:r/>
    </w:p>
    <w:p>
      <w:pPr>
        <w:pStyle w:val="743"/>
        <w:ind w:firstLine="369"/>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5.4国家法律法规规定及</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约定应由乙方承担的其他义务和责任。</w:t>
      </w:r>
      <w:r/>
    </w:p>
    <w:p>
      <w:pPr>
        <w:numPr>
          <w:ilvl w:val="0"/>
          <w:numId w:val="6"/>
        </w:num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合同履行</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6.1 甲乙双方应当按照</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约定顺序履行合同义务；如果没有先后顺序的，应当同时履行。</w:t>
      </w:r>
      <w:r/>
    </w:p>
    <w:p>
      <w:pPr>
        <w:jc w:val="left"/>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2"/>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7. 货物包装、运输、保险和交付要求</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7.1 本合同</w:t>
      </w:r>
      <w:r>
        <w:rPr>
          <w:rFonts w:hint="eastAsia" w:ascii="仿宋" w:hAnsi="仿宋" w:eastAsia="仿宋" w:cs="仿宋"/>
          <w:bCs/>
          <w:color w:val="auto"/>
          <w:sz w:val="22"/>
          <w:szCs w:val="22"/>
        </w:rPr>
        <w:t xml:space="preserve">涉及商品包装、快递包装的，</w:t>
      </w:r>
      <w:r>
        <w:rPr>
          <w:rFonts w:hint="eastAsia" w:ascii="仿宋" w:hAnsi="仿宋" w:eastAsia="仿宋" w:cs="仿宋"/>
          <w:color w:val="auto"/>
          <w:sz w:val="22"/>
          <w:szCs w:val="22"/>
        </w:rPr>
        <w:t xml:space="preserve">除</w:t>
      </w:r>
      <w:r>
        <w:rPr>
          <w:rFonts w:hint="eastAsia" w:ascii="仿宋" w:hAnsi="仿宋" w:eastAsia="仿宋" w:cs="仿宋"/>
          <w:b/>
          <w:color w:val="auto"/>
          <w:sz w:val="22"/>
          <w:szCs w:val="22"/>
        </w:rPr>
        <w:t xml:space="preserve">【政府采购合同专用条款】</w:t>
      </w:r>
      <w:r>
        <w:rPr>
          <w:rFonts w:hint="eastAsia" w:ascii="仿宋" w:hAnsi="仿宋" w:eastAsia="仿宋" w:cs="仿宋"/>
          <w:bCs/>
          <w:color w:val="auto"/>
          <w:sz w:val="22"/>
          <w:szCs w:val="22"/>
        </w:rPr>
        <w:t xml:space="preserve">另有约定外，</w:t>
      </w:r>
      <w:r>
        <w:rPr>
          <w:rFonts w:hint="eastAsia" w:ascii="仿宋" w:hAnsi="仿宋" w:eastAsia="仿宋" w:cs="仿宋"/>
          <w:color w:val="auto"/>
          <w:sz w:val="22"/>
          <w:szCs w:val="22"/>
        </w:rPr>
        <w:t xml:space="preserve">包装应适应远距离运输、防潮、防震、防锈和防野蛮装卸等要求，确保货物安全无损地运抵</w:t>
      </w:r>
      <w:r>
        <w:rPr>
          <w:rFonts w:hint="eastAsia" w:ascii="仿宋" w:hAnsi="仿宋" w:eastAsia="仿宋" w:cs="仿宋"/>
          <w:b/>
          <w:color w:val="auto"/>
          <w:sz w:val="22"/>
          <w:szCs w:val="22"/>
        </w:rPr>
        <w:t xml:space="preserve">【政府采购合同专用条款】</w:t>
      </w:r>
      <w:r>
        <w:rPr>
          <w:rFonts w:hint="eastAsia" w:ascii="仿宋" w:hAnsi="仿宋" w:eastAsia="仿宋" w:cs="仿宋"/>
          <w:bCs/>
          <w:color w:val="auto"/>
          <w:sz w:val="22"/>
          <w:szCs w:val="22"/>
        </w:rPr>
        <w:t xml:space="preserve">约定的</w:t>
      </w:r>
      <w:r>
        <w:rPr>
          <w:rFonts w:hint="eastAsia" w:ascii="仿宋" w:hAnsi="仿宋" w:eastAsia="仿宋" w:cs="仿宋"/>
          <w:color w:val="auto"/>
          <w:sz w:val="22"/>
          <w:szCs w:val="22"/>
        </w:rPr>
        <w:t xml:space="preserve">指定现场。</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7.2 除</w:t>
      </w:r>
      <w:r>
        <w:rPr>
          <w:rFonts w:hint="eastAsia" w:ascii="仿宋" w:hAnsi="仿宋" w:eastAsia="仿宋" w:cs="仿宋"/>
          <w:b/>
          <w:color w:val="auto"/>
          <w:sz w:val="22"/>
          <w:szCs w:val="22"/>
        </w:rPr>
        <w:t xml:space="preserve">【政府采购合同专用条款】</w:t>
      </w:r>
      <w:r>
        <w:rPr>
          <w:rFonts w:hint="eastAsia" w:ascii="仿宋" w:hAnsi="仿宋" w:eastAsia="仿宋" w:cs="仿宋"/>
          <w:bCs/>
          <w:color w:val="auto"/>
          <w:sz w:val="22"/>
          <w:szCs w:val="22"/>
        </w:rPr>
        <w:t xml:space="preserve">另有约定外，</w:t>
      </w:r>
      <w:r>
        <w:rPr>
          <w:rFonts w:hint="eastAsia" w:ascii="仿宋" w:hAnsi="仿宋" w:eastAsia="仿宋" w:cs="仿宋"/>
          <w:color w:val="auto"/>
          <w:sz w:val="22"/>
          <w:szCs w:val="22"/>
        </w:rPr>
        <w:t xml:space="preserve">乙方负责办理将货物运抵本合同规定的交货地点，并装卸、交付至甲方的一切运输事项，相关费用应包含在合同价款中。</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7.3 货物保险要求按</w:t>
      </w:r>
      <w:r>
        <w:rPr>
          <w:rFonts w:hint="eastAsia" w:ascii="仿宋" w:hAnsi="仿宋" w:eastAsia="仿宋" w:cs="仿宋"/>
          <w:b/>
          <w:color w:val="auto"/>
          <w:sz w:val="22"/>
          <w:szCs w:val="22"/>
        </w:rPr>
        <w:t xml:space="preserve">【政府采购合同专用条款】</w:t>
      </w:r>
      <w:r>
        <w:rPr>
          <w:rFonts w:hint="eastAsia" w:ascii="仿宋" w:hAnsi="仿宋" w:eastAsia="仿宋" w:cs="仿宋"/>
          <w:bCs/>
          <w:color w:val="auto"/>
          <w:sz w:val="22"/>
          <w:szCs w:val="22"/>
        </w:rPr>
        <w:t xml:space="preserve">规定执行</w:t>
      </w:r>
      <w:r>
        <w:rPr>
          <w:rFonts w:hint="eastAsia" w:ascii="仿宋" w:hAnsi="仿宋" w:eastAsia="仿宋" w:cs="仿宋"/>
          <w:color w:val="auto"/>
          <w:sz w:val="22"/>
          <w:szCs w:val="22"/>
        </w:rPr>
        <w:t xml:space="preserve">。</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7.5 乙方在运输到达之前应提前通知甲方，并提示货物运输装卸的注意事项，甲方配合乙方做好货物的接收工作。</w:t>
      </w:r>
      <w:r/>
    </w:p>
    <w:p>
      <w:pPr>
        <w:pStyle w:val="923"/>
        <w:ind w:firstLine="420"/>
        <w:rPr>
          <w:rFonts w:hint="eastAsia" w:ascii="仿宋" w:hAnsi="仿宋" w:eastAsia="仿宋" w:cs="仿宋"/>
          <w:color w:val="auto"/>
          <w:sz w:val="22"/>
          <w:szCs w:val="22"/>
        </w:rPr>
      </w:pPr>
      <w:r>
        <w:rPr>
          <w:rFonts w:hint="eastAsia" w:ascii="仿宋" w:hAnsi="仿宋" w:eastAsia="仿宋" w:cs="仿宋"/>
          <w:color w:val="auto"/>
          <w:sz w:val="22"/>
          <w:szCs w:val="22"/>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eastAsia" w:ascii="仿宋" w:hAnsi="仿宋" w:eastAsia="仿宋" w:cs="仿宋"/>
          <w:b/>
          <w:color w:val="auto"/>
          <w:sz w:val="28"/>
          <w:szCs w:val="24"/>
        </w:rPr>
      </w:pPr>
      <w:r>
        <w:rPr>
          <w:rFonts w:hint="eastAsia" w:ascii="仿宋" w:hAnsi="仿宋" w:eastAsia="仿宋" w:cs="仿宋"/>
          <w:b/>
          <w:color w:val="auto"/>
          <w:sz w:val="28"/>
          <w:szCs w:val="24"/>
        </w:rPr>
        <w:t xml:space="preserve">8. 质量标准和保证</w:t>
      </w:r>
      <w:r/>
    </w:p>
    <w:p>
      <w:pPr>
        <w:pStyle w:val="748"/>
        <w:jc w:val="left"/>
        <w:spacing w:line="400" w:lineRule="exact"/>
        <w:rPr>
          <w:rFonts w:hint="eastAsia" w:ascii="仿宋" w:hAnsi="仿宋" w:eastAsia="仿宋" w:cs="仿宋"/>
          <w:b/>
          <w:color w:val="auto"/>
          <w:sz w:val="22"/>
          <w:szCs w:val="24"/>
        </w:rPr>
      </w:pPr>
      <w:r>
        <w:rPr>
          <w:rFonts w:hint="eastAsia" w:ascii="仿宋" w:hAnsi="仿宋" w:eastAsia="仿宋" w:cs="仿宋"/>
          <w:color w:val="auto"/>
          <w:sz w:val="22"/>
          <w:szCs w:val="24"/>
        </w:rPr>
        <w:t xml:space="preserve">8.1 质量标准</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8"/>
        <w:jc w:val="left"/>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4"/>
        </w:rPr>
        <w:t xml:space="preserve">（2）采用中华人民共和国法定计量单位。</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（3）乙方所提供的货物应符合国家有关安全、环保、卫生的规定。</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8.2 保证</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 w:val="22"/>
          <w:szCs w:val="22"/>
        </w:rPr>
        <w:t xml:space="preserve">【政府采购合同专用条款】</w:t>
      </w:r>
      <w:r>
        <w:rPr>
          <w:rFonts w:hint="eastAsia" w:ascii="仿宋" w:hAnsi="仿宋" w:eastAsia="仿宋" w:cs="仿宋"/>
          <w:color w:val="auto"/>
          <w:sz w:val="22"/>
          <w:szCs w:val="22"/>
        </w:rPr>
        <w:t xml:space="preserve">规定或乙方书面承诺（两者以较长的为准）的质量保证期内，本保证保持有效。</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（2）在质量保证期内所发现的缺陷，甲方应尽快以书面形式通知乙方。</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（3）乙方收到通知后，应在</w:t>
      </w:r>
      <w:r>
        <w:rPr>
          <w:rFonts w:hint="eastAsia" w:ascii="仿宋" w:hAnsi="仿宋" w:eastAsia="仿宋" w:cs="仿宋"/>
          <w:b/>
          <w:color w:val="auto"/>
          <w:sz w:val="22"/>
          <w:szCs w:val="22"/>
        </w:rPr>
        <w:t xml:space="preserve">【政府采购合同专用条款】</w:t>
      </w:r>
      <w:r>
        <w:rPr>
          <w:rFonts w:hint="eastAsia" w:ascii="仿宋" w:hAnsi="仿宋" w:eastAsia="仿宋" w:cs="仿宋"/>
          <w:color w:val="auto"/>
          <w:sz w:val="22"/>
          <w:szCs w:val="22"/>
        </w:rPr>
        <w:t xml:space="preserve">规定的响应时间内以合理的速度免费维修或更换有缺陷的货物或部件。</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2"/>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9. 权利瑕疵担保</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9.1 乙方保证对其出售的货物享有合法的权利。</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9.2 </w:t>
      </w:r>
      <w:r>
        <w:rPr>
          <w:rFonts w:hint="eastAsia" w:ascii="仿宋" w:hAnsi="仿宋" w:eastAsia="仿宋" w:cs="仿宋"/>
          <w:color w:val="auto"/>
          <w:sz w:val="22"/>
          <w:szCs w:val="16"/>
        </w:rPr>
        <w:t xml:space="preserve">乙方保证在交付的货物上不存在抵押权等担保物权。</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9.3 如甲方使用上述货物构成对第三人侵权的，则由乙方承担全部责任。</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10. 知识产权保护</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10.1 乙方对其所销售的货物应当享有知识产权或经权利人合法授权，保证没有侵犯任何第三人的知识产权等权利。</w:t>
      </w:r>
      <w:bookmarkStart w:id="158" w:name="_Hlk163047038"/>
      <w:r>
        <w:rPr>
          <w:rFonts w:hint="eastAsia" w:ascii="仿宋" w:hAnsi="仿宋" w:eastAsia="仿宋" w:cs="仿宋"/>
          <w:color w:val="auto"/>
          <w:sz w:val="22"/>
          <w:szCs w:val="16"/>
        </w:rPr>
        <w:t xml:space="preserve">因违反前述约定对第三人构成侵权的，应当由乙方向第三人承担法律责任；甲方依法向第三人赔偿后，有权向乙方追偿。甲方有其他损失的，乙方应当赔偿</w:t>
      </w:r>
      <w:bookmarkEnd w:id="158"/>
      <w:r>
        <w:rPr>
          <w:rFonts w:hint="eastAsia" w:ascii="仿宋" w:hAnsi="仿宋" w:eastAsia="仿宋" w:cs="仿宋"/>
          <w:color w:val="auto"/>
          <w:sz w:val="22"/>
          <w:szCs w:val="22"/>
        </w:rPr>
        <w:t xml:space="preserve">。</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11. 保密义务</w:t>
      </w:r>
      <w:r/>
    </w:p>
    <w:p>
      <w:pPr>
        <w:jc w:val="left"/>
        <w:spacing w:line="400" w:lineRule="exact"/>
        <w:rPr>
          <w:rFonts w:hint="eastAsia" w:ascii="仿宋" w:hAnsi="仿宋" w:eastAsia="仿宋" w:cs="仿宋"/>
          <w:color w:val="auto"/>
          <w:sz w:val="22"/>
          <w:szCs w:val="16"/>
        </w:rPr>
      </w:pPr>
      <w:r>
        <w:rPr>
          <w:rFonts w:hint="eastAsia" w:ascii="仿宋" w:hAnsi="仿宋" w:eastAsia="仿宋" w:cs="仿宋"/>
          <w:color w:val="auto"/>
          <w:sz w:val="22"/>
          <w:szCs w:val="16"/>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auto"/>
          <w:sz w:val="22"/>
          <w:szCs w:val="16"/>
        </w:rPr>
        <w:t xml:space="preserve">【政府采购合同专用条款】</w:t>
      </w:r>
      <w:r>
        <w:rPr>
          <w:rFonts w:hint="eastAsia" w:ascii="仿宋" w:hAnsi="仿宋" w:eastAsia="仿宋" w:cs="仿宋"/>
          <w:color w:val="auto"/>
          <w:sz w:val="22"/>
          <w:szCs w:val="16"/>
        </w:rPr>
        <w:t xml:space="preserve">中约定。</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12. 合同价款支付</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12.1 合同价款支付按照国库集中支付制度及财政管理相关规定执行。</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color w:val="auto"/>
          <w:sz w:val="22"/>
          <w:szCs w:val="22"/>
        </w:rPr>
        <w:t xml:space="preserve">【政府采购合同专用条款】</w:t>
      </w:r>
      <w:r>
        <w:rPr>
          <w:rFonts w:hint="eastAsia" w:ascii="仿宋" w:hAnsi="仿宋" w:eastAsia="仿宋" w:cs="仿宋"/>
          <w:color w:val="auto"/>
          <w:sz w:val="22"/>
          <w:szCs w:val="22"/>
        </w:rPr>
        <w:t xml:space="preserve">中约定。</w:t>
      </w:r>
      <w:r/>
    </w:p>
    <w:p>
      <w:pPr>
        <w:pStyle w:val="743"/>
        <w:ind w:firstLine="482"/>
        <w:spacing w:line="40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13. 履约保证金</w:t>
      </w:r>
      <w:r/>
    </w:p>
    <w:p>
      <w:pPr>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2"/>
        </w:rPr>
        <w:t xml:space="preserve">本项目不收取履约保证金。</w:t>
      </w:r>
      <w:r/>
    </w:p>
    <w:p>
      <w:pPr>
        <w:ind w:firstLine="482"/>
        <w:jc w:val="left"/>
        <w:spacing w:line="400" w:lineRule="exact"/>
        <w:rPr>
          <w:rFonts w:hint="eastAsia" w:ascii="仿宋" w:hAnsi="仿宋" w:eastAsia="仿宋" w:cs="仿宋"/>
          <w:b/>
          <w:color w:val="auto"/>
          <w:sz w:val="28"/>
          <w:szCs w:val="24"/>
        </w:rPr>
      </w:pPr>
      <w:r>
        <w:rPr>
          <w:rFonts w:hint="eastAsia" w:ascii="仿宋" w:hAnsi="仿宋" w:eastAsia="仿宋" w:cs="仿宋"/>
          <w:b/>
          <w:bCs/>
          <w:color w:val="auto"/>
          <w:sz w:val="28"/>
          <w:szCs w:val="24"/>
        </w:rPr>
        <w:t xml:space="preserve">14. </w:t>
      </w:r>
      <w:r>
        <w:rPr>
          <w:rFonts w:hint="eastAsia" w:ascii="仿宋" w:hAnsi="仿宋" w:eastAsia="仿宋" w:cs="仿宋"/>
          <w:b/>
          <w:color w:val="auto"/>
          <w:sz w:val="28"/>
          <w:szCs w:val="24"/>
        </w:rPr>
        <w:t xml:space="preserve">售后服务</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14.1 除项目不涉及或采购活动中明确约定无须承担外，乙方还应提供下列服务：</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（1）货物的现场移动、安装、调试、启动监督及技术支持；</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（2）提供货物组装和维修所需的专用工具和辅助材料；</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（3）在</w:t>
      </w:r>
      <w:r>
        <w:rPr>
          <w:rFonts w:hint="eastAsia" w:ascii="仿宋" w:hAnsi="仿宋" w:eastAsia="仿宋" w:cs="仿宋"/>
          <w:b/>
          <w:bCs/>
          <w:color w:val="auto"/>
          <w:sz w:val="22"/>
          <w:szCs w:val="16"/>
        </w:rPr>
        <w:t xml:space="preserve">【政府采购合同专用条款】</w:t>
      </w:r>
      <w:r>
        <w:rPr>
          <w:rFonts w:hint="eastAsia" w:ascii="仿宋" w:hAnsi="仿宋" w:eastAsia="仿宋" w:cs="仿宋"/>
          <w:color w:val="auto"/>
          <w:sz w:val="22"/>
          <w:szCs w:val="22"/>
        </w:rPr>
        <w:t xml:space="preserve">约定的期限内对所有的货物实施运行监督、维修，但前提条件是该服务并不能免除乙方在质量保证期内所承担的义务；</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（4）在制造商所在地或指定现场就货物的安装、启动、运营、维护、废弃处置等对甲方操作人员进行培训</w:t>
      </w:r>
      <w:r>
        <w:rPr>
          <w:rFonts w:hint="eastAsia" w:ascii="仿宋" w:hAnsi="仿宋" w:eastAsia="仿宋" w:cs="仿宋"/>
          <w:color w:val="auto"/>
          <w:sz w:val="22"/>
          <w:szCs w:val="16"/>
        </w:rPr>
        <w:t xml:space="preserve">；</w:t>
      </w:r>
      <w:r/>
    </w:p>
    <w:p>
      <w:pPr>
        <w:pStyle w:val="923"/>
        <w:ind w:firstLine="420"/>
        <w:rPr>
          <w:rFonts w:hint="eastAsia" w:ascii="仿宋" w:hAnsi="仿宋" w:eastAsia="仿宋" w:cs="仿宋"/>
          <w:color w:val="auto"/>
          <w:sz w:val="22"/>
          <w:szCs w:val="22"/>
        </w:rPr>
      </w:pPr>
      <w:r>
        <w:rPr>
          <w:rFonts w:hint="eastAsia" w:ascii="仿宋" w:hAnsi="仿宋" w:eastAsia="仿宋" w:cs="仿宋"/>
          <w:color w:val="auto"/>
          <w:sz w:val="22"/>
          <w:szCs w:val="22"/>
        </w:rPr>
        <w:t xml:space="preserve">（5）依照法律、行政法规的规定或者按照</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约定，货物在有效使用年限届满后应予回收的，乙方负有自行或者委托第三人对货物予以回收的义务；</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（6）</w:t>
      </w:r>
      <w:r>
        <w:rPr>
          <w:rFonts w:hint="eastAsia" w:ascii="仿宋" w:hAnsi="仿宋" w:eastAsia="仿宋" w:cs="仿宋"/>
          <w:b/>
          <w:color w:val="auto"/>
          <w:sz w:val="22"/>
          <w:szCs w:val="22"/>
        </w:rPr>
        <w:t xml:space="preserve">【政府采购合同专用条款】</w:t>
      </w:r>
      <w:r>
        <w:rPr>
          <w:rFonts w:hint="eastAsia" w:ascii="仿宋" w:hAnsi="仿宋" w:eastAsia="仿宋" w:cs="仿宋"/>
          <w:color w:val="auto"/>
          <w:sz w:val="22"/>
          <w:szCs w:val="22"/>
        </w:rPr>
        <w:t xml:space="preserve">规定由乙方提供的其他服务。</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14.2 乙方提供的售后服务的费用已包含在合同价款中，甲方不再另行支付。</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15. 违约责任</w:t>
      </w:r>
      <w:r/>
    </w:p>
    <w:p>
      <w:pPr>
        <w:jc w:val="left"/>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15.1质量瑕疵的违约责任</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乙方提供的产品不符合合同约定的质量标准或存在产品质量缺陷，甲方有权要求乙方根据</w:t>
      </w:r>
      <w:r>
        <w:rPr>
          <w:rFonts w:hint="eastAsia" w:ascii="仿宋" w:hAnsi="仿宋" w:eastAsia="仿宋" w:cs="仿宋"/>
          <w:b/>
          <w:color w:val="auto"/>
          <w:sz w:val="22"/>
          <w:szCs w:val="22"/>
        </w:rPr>
        <w:t xml:space="preserve">【政府采购合同专用条款】</w:t>
      </w:r>
      <w:r>
        <w:rPr>
          <w:rFonts w:hint="eastAsia" w:ascii="仿宋" w:hAnsi="仿宋" w:eastAsia="仿宋" w:cs="仿宋"/>
          <w:bCs/>
          <w:color w:val="auto"/>
          <w:sz w:val="22"/>
          <w:szCs w:val="22"/>
        </w:rPr>
        <w:t xml:space="preserve">要求</w:t>
      </w:r>
      <w:r>
        <w:rPr>
          <w:rFonts w:hint="eastAsia" w:ascii="仿宋" w:hAnsi="仿宋" w:eastAsia="仿宋" w:cs="仿宋"/>
          <w:color w:val="auto"/>
          <w:sz w:val="22"/>
          <w:szCs w:val="22"/>
        </w:rPr>
        <w:t xml:space="preserve">及时修理、重作、更换，并承担由此给甲方造成的损失。</w:t>
      </w:r>
      <w:r/>
    </w:p>
    <w:p>
      <w:pPr>
        <w:jc w:val="left"/>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15.2 迟延交货的违约责任</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color w:val="auto"/>
          <w:sz w:val="22"/>
          <w:szCs w:val="22"/>
        </w:rPr>
        <w:t xml:space="preserve">【政府采购合同专用条款】</w:t>
      </w:r>
      <w:r>
        <w:rPr>
          <w:rFonts w:hint="eastAsia" w:ascii="仿宋" w:hAnsi="仿宋" w:eastAsia="仿宋" w:cs="仿宋"/>
          <w:color w:val="auto"/>
          <w:sz w:val="22"/>
          <w:szCs w:val="22"/>
        </w:rPr>
        <w:t xml:space="preserve">规定执行。如果涉及公共利益，且赔偿金额无法弥补公共利益损失，甲方可要求继续履行或者采取其他补救措施。</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15.3 迟延支付的违约责任</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甲方存在迟延支付乙方合同款项的，应当承担</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规定的逾期付款利息。</w:t>
      </w:r>
      <w:r/>
    </w:p>
    <w:p>
      <w:pPr>
        <w:jc w:val="left"/>
        <w:spacing w:line="400" w:lineRule="exact"/>
        <w:rPr>
          <w:rFonts w:hint="eastAsia" w:ascii="仿宋" w:hAnsi="仿宋" w:eastAsia="仿宋" w:cs="仿宋"/>
          <w:color w:val="auto"/>
          <w:sz w:val="22"/>
          <w:szCs w:val="22"/>
        </w:rPr>
      </w:pPr>
      <w:r>
        <w:rPr>
          <w:rFonts w:hint="eastAsia" w:ascii="仿宋" w:hAnsi="仿宋" w:eastAsia="仿宋" w:cs="仿宋"/>
          <w:bCs/>
          <w:color w:val="auto"/>
          <w:sz w:val="22"/>
          <w:szCs w:val="22"/>
        </w:rPr>
        <w:t xml:space="preserve">15.4其他违约责任根据项目实际需要按</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规定执行。</w:t>
      </w:r>
      <w:r/>
    </w:p>
    <w:p>
      <w:pPr>
        <w:numPr>
          <w:ilvl w:val="0"/>
          <w:numId w:val="7"/>
        </w:numPr>
        <w:ind w:firstLine="482"/>
        <w:jc w:val="left"/>
        <w:spacing w:line="400" w:lineRule="exact"/>
        <w:rPr>
          <w:rFonts w:hint="eastAsia" w:ascii="仿宋" w:hAnsi="仿宋" w:eastAsia="仿宋" w:cs="仿宋"/>
          <w:b/>
          <w:color w:val="auto"/>
          <w:sz w:val="28"/>
          <w:szCs w:val="24"/>
        </w:rPr>
      </w:pPr>
      <w:r>
        <w:rPr>
          <w:rFonts w:hint="eastAsia" w:ascii="仿宋" w:hAnsi="仿宋" w:eastAsia="仿宋" w:cs="仿宋"/>
          <w:b/>
          <w:color w:val="auto"/>
          <w:sz w:val="28"/>
          <w:szCs w:val="24"/>
        </w:rPr>
        <w:t xml:space="preserve">合同变更、中止与终止</w:t>
      </w:r>
      <w:r/>
    </w:p>
    <w:p>
      <w:pPr>
        <w:ind w:firstLine="0"/>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    16.1合同的变更</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16.2合同的中止</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（1）合同履行过程中因供应商就采购文件、采购过程或结果提起投诉的，甲方认为有必要的，可以中止合同的履行。</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3"/>
        <w:ind w:firstLine="420"/>
        <w:jc w:val="both"/>
        <w:rPr>
          <w:rFonts w:hint="eastAsia" w:ascii="仿宋" w:hAnsi="仿宋" w:eastAsia="仿宋" w:cs="仿宋"/>
          <w:color w:val="auto"/>
          <w:sz w:val="22"/>
          <w:szCs w:val="22"/>
        </w:rPr>
      </w:pPr>
      <w:r>
        <w:rPr>
          <w:rFonts w:hint="eastAsia" w:ascii="仿宋" w:hAnsi="仿宋" w:eastAsia="仿宋" w:cs="仿宋"/>
          <w:color w:val="auto"/>
          <w:sz w:val="22"/>
          <w:szCs w:val="22"/>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rFonts w:hint="eastAsia" w:ascii="仿宋" w:hAnsi="仿宋" w:eastAsia="仿宋" w:cs="仿宋"/>
          <w:color w:val="auto"/>
          <w:sz w:val="22"/>
          <w:szCs w:val="24"/>
        </w:rPr>
      </w:pPr>
      <w:r>
        <w:rPr>
          <w:rFonts w:hint="eastAsia" w:ascii="仿宋" w:hAnsi="仿宋" w:eastAsia="仿宋" w:cs="仿宋"/>
          <w:color w:val="auto"/>
          <w:sz w:val="22"/>
          <w:szCs w:val="22"/>
        </w:rPr>
        <w:t xml:space="preserve">（4）甲方不得以行政区划调整、政府换届、机构或者职能调整以及相关责任人更替为由中止合同。</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16.3合同的终止</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（1）合同因有效期限届满而终止；</w:t>
      </w:r>
      <w:r/>
    </w:p>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（2）乙方未按合同约定履行，构成根本性违约的，甲方有权终止合同，并追究乙方的违约责任。</w:t>
      </w:r>
      <w:r/>
    </w:p>
    <w:p>
      <w:pPr>
        <w:pStyle w:val="923"/>
        <w:rPr>
          <w:rFonts w:hint="eastAsia" w:ascii="仿宋" w:hAnsi="仿宋" w:eastAsia="仿宋" w:cs="仿宋"/>
          <w:color w:val="auto"/>
          <w:sz w:val="24"/>
          <w:szCs w:val="22"/>
        </w:rPr>
      </w:pPr>
      <w:r>
        <w:rPr>
          <w:rFonts w:hint="eastAsia" w:ascii="仿宋" w:hAnsi="仿宋" w:eastAsia="仿宋" w:cs="仿宋"/>
          <w:color w:val="auto"/>
          <w:sz w:val="24"/>
          <w:szCs w:val="22"/>
        </w:rPr>
        <w:t xml:space="preserve">16.4 </w:t>
      </w:r>
      <w:r>
        <w:rPr>
          <w:rFonts w:hint="eastAsia" w:ascii="仿宋" w:hAnsi="仿宋" w:eastAsia="仿宋" w:cs="仿宋"/>
          <w:color w:val="auto"/>
          <w:sz w:val="22"/>
          <w:szCs w:val="22"/>
        </w:rPr>
        <w:t xml:space="preserve">涉及国家利益、社会公共利益的情形</w:t>
      </w:r>
      <w:r/>
    </w:p>
    <w:p>
      <w:pPr>
        <w:pStyle w:val="923"/>
        <w:ind w:firstLine="420"/>
        <w:jc w:val="both"/>
        <w:rPr>
          <w:rFonts w:hint="eastAsia" w:ascii="仿宋" w:hAnsi="仿宋" w:eastAsia="仿宋" w:cs="仿宋"/>
          <w:color w:val="auto"/>
          <w:sz w:val="22"/>
          <w:szCs w:val="22"/>
        </w:rPr>
      </w:pPr>
      <w:r>
        <w:rPr>
          <w:rFonts w:hint="eastAsia" w:ascii="仿宋" w:hAnsi="仿宋" w:eastAsia="仿宋" w:cs="仿宋"/>
          <w:color w:val="auto"/>
          <w:sz w:val="22"/>
          <w:szCs w:val="22"/>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17. 合同分包</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17.1 乙方不得将合同转包给其他供应商。涉及合同分包的，乙方应根据采购文件和投标（响应）文件规定进行合同分包。</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18. 不可抗力</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18.1 不可抗力是指合同双方不能预见、不能避免且不能克服的客观情况。</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18.2 任何一方对由于不可抗力造成的部分或全部不能履行合同不承担违约责任。但迟延履行后发生不可抗力的，不能免除责任。</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19. 解决争议的方法</w:t>
      </w:r>
      <w:r/>
    </w:p>
    <w:p>
      <w:pPr>
        <w:pStyle w:val="923"/>
        <w:ind w:firstLine="420"/>
        <w:jc w:val="both"/>
        <w:rPr>
          <w:rFonts w:hint="eastAsia" w:ascii="仿宋" w:hAnsi="仿宋" w:eastAsia="仿宋" w:cs="仿宋"/>
          <w:color w:val="auto"/>
          <w:sz w:val="22"/>
          <w:szCs w:val="22"/>
        </w:rPr>
      </w:pPr>
      <w:r>
        <w:rPr>
          <w:rFonts w:hint="eastAsia" w:ascii="仿宋" w:hAnsi="仿宋" w:eastAsia="仿宋" w:cs="仿宋"/>
          <w:color w:val="auto"/>
          <w:sz w:val="22"/>
          <w:szCs w:val="22"/>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3"/>
        <w:ind w:firstLine="420"/>
        <w:jc w:val="both"/>
        <w:rPr>
          <w:rFonts w:hint="eastAsia" w:ascii="仿宋" w:hAnsi="仿宋" w:eastAsia="仿宋" w:cs="仿宋"/>
          <w:color w:val="auto"/>
          <w:sz w:val="22"/>
          <w:szCs w:val="22"/>
        </w:rPr>
      </w:pPr>
      <w:r>
        <w:rPr>
          <w:rFonts w:hint="eastAsia" w:ascii="仿宋" w:hAnsi="仿宋" w:eastAsia="仿宋" w:cs="仿宋"/>
          <w:color w:val="auto"/>
          <w:sz w:val="22"/>
          <w:szCs w:val="22"/>
        </w:rPr>
        <w:t xml:space="preserve">19.2 选择仲裁的，应在</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中明确仲裁机构及仲裁地；通过诉讼方式解决的，可以在</w:t>
      </w:r>
      <w:r>
        <w:rPr>
          <w:rFonts w:hint="eastAsia" w:ascii="仿宋" w:hAnsi="仿宋" w:eastAsia="仿宋" w:cs="仿宋"/>
          <w:b/>
          <w:bCs/>
          <w:color w:val="auto"/>
          <w:sz w:val="22"/>
          <w:szCs w:val="22"/>
        </w:rPr>
        <w:t xml:space="preserve">【政府采购合同专用条款】</w:t>
      </w:r>
      <w:r>
        <w:rPr>
          <w:rFonts w:hint="eastAsia" w:ascii="仿宋" w:hAnsi="仿宋" w:eastAsia="仿宋" w:cs="仿宋"/>
          <w:color w:val="auto"/>
          <w:sz w:val="22"/>
          <w:szCs w:val="22"/>
        </w:rPr>
        <w:t xml:space="preserve">中进一步约定选择与争议有实际联系的地点的人民法院管辖，但管辖法院的约定不得违反级别管辖和专属管辖的规定。</w:t>
      </w:r>
      <w:r/>
    </w:p>
    <w:p>
      <w:pPr>
        <w:pStyle w:val="923"/>
        <w:ind w:firstLine="420"/>
        <w:jc w:val="both"/>
        <w:rPr>
          <w:rFonts w:hint="eastAsia" w:ascii="仿宋" w:hAnsi="仿宋" w:eastAsia="仿宋" w:cs="仿宋"/>
          <w:color w:val="auto"/>
          <w:sz w:val="22"/>
          <w:szCs w:val="22"/>
        </w:rPr>
      </w:pPr>
      <w:r>
        <w:rPr>
          <w:rFonts w:hint="eastAsia" w:ascii="仿宋" w:hAnsi="仿宋" w:eastAsia="仿宋" w:cs="仿宋"/>
          <w:color w:val="auto"/>
          <w:sz w:val="22"/>
          <w:szCs w:val="22"/>
        </w:rPr>
        <w:t xml:space="preserve">19.3 如甲乙双方有争议的事项不影响合同其他部分的履行，在争议解决期间，合同其他部分应当继续履行。</w:t>
      </w:r>
      <w:r/>
    </w:p>
    <w:p>
      <w:pPr>
        <w:ind w:firstLine="482"/>
        <w:jc w:val="left"/>
        <w:spacing w:line="400" w:lineRule="exact"/>
        <w:rPr>
          <w:rFonts w:hint="eastAsia" w:ascii="仿宋" w:hAnsi="仿宋" w:eastAsia="仿宋" w:cs="仿宋"/>
          <w:color w:val="auto"/>
          <w:sz w:val="28"/>
          <w:szCs w:val="24"/>
        </w:rPr>
      </w:pPr>
      <w:r>
        <w:rPr>
          <w:rFonts w:hint="eastAsia" w:ascii="仿宋" w:hAnsi="仿宋" w:eastAsia="仿宋" w:cs="仿宋"/>
          <w:b/>
          <w:color w:val="auto"/>
          <w:sz w:val="28"/>
          <w:szCs w:val="24"/>
        </w:rPr>
        <w:t xml:space="preserve">20. 政府采购政策</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20.1 </w:t>
      </w:r>
      <w:r>
        <w:rPr>
          <w:rFonts w:hint="eastAsia" w:ascii="仿宋" w:hAnsi="仿宋" w:eastAsia="仿宋" w:cs="仿宋"/>
          <w:color w:val="auto"/>
          <w:sz w:val="22"/>
          <w:szCs w:val="24"/>
          <w:lang w:val="en-GB"/>
        </w:rPr>
        <w:t xml:space="preserve">本合同应当按照规定执行政府采购政策。</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20.2 本合同依法执行政府采购政策的方式和内容，属于合同履约验收的范围。</w:t>
      </w:r>
      <w:r>
        <w:rPr>
          <w:rFonts w:hint="eastAsia" w:ascii="仿宋" w:hAnsi="仿宋" w:eastAsia="仿宋" w:cs="仿宋"/>
          <w:color w:val="auto"/>
          <w:sz w:val="22"/>
          <w:szCs w:val="24"/>
        </w:rPr>
        <w:t xml:space="preserve">甲乙双方</w:t>
      </w:r>
      <w:r>
        <w:rPr>
          <w:rFonts w:hint="eastAsia" w:ascii="仿宋" w:hAnsi="仿宋" w:eastAsia="仿宋" w:cs="仿宋"/>
          <w:color w:val="auto"/>
          <w:sz w:val="22"/>
          <w:szCs w:val="24"/>
          <w:lang w:val="en-GB"/>
        </w:rPr>
        <w:t xml:space="preserve">未按规定要求执行政府采购政策造成损失的</w:t>
      </w:r>
      <w:r>
        <w:rPr>
          <w:rFonts w:hint="eastAsia" w:ascii="仿宋" w:hAnsi="仿宋" w:eastAsia="仿宋" w:cs="仿宋"/>
          <w:color w:val="auto"/>
          <w:sz w:val="22"/>
          <w:szCs w:val="22"/>
        </w:rPr>
        <w:t xml:space="preserve">，有过错的一方应当承担赔偿责任，双方都有过错的，各自承担相应的责任。</w:t>
      </w:r>
      <w:r/>
    </w:p>
    <w:p>
      <w:pPr>
        <w:pStyle w:val="743"/>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仿宋" w:hAnsi="仿宋" w:eastAsia="仿宋" w:cs="仿宋"/>
          <w:b/>
          <w:color w:val="auto"/>
          <w:sz w:val="28"/>
          <w:szCs w:val="24"/>
        </w:rPr>
      </w:pPr>
      <w:r>
        <w:rPr>
          <w:rFonts w:hint="eastAsia" w:ascii="仿宋" w:hAnsi="仿宋" w:eastAsia="仿宋" w:cs="仿宋"/>
          <w:b/>
          <w:color w:val="auto"/>
          <w:sz w:val="28"/>
          <w:szCs w:val="24"/>
        </w:rPr>
        <w:t xml:space="preserve">21. 法律适用</w:t>
      </w:r>
      <w:r/>
    </w:p>
    <w:p>
      <w:pPr>
        <w:pStyle w:val="923"/>
        <w:ind w:firstLine="420"/>
        <w:jc w:val="both"/>
        <w:rPr>
          <w:rFonts w:hint="eastAsia" w:ascii="仿宋" w:hAnsi="仿宋" w:eastAsia="仿宋" w:cs="仿宋"/>
          <w:color w:val="auto"/>
          <w:sz w:val="22"/>
          <w:szCs w:val="22"/>
        </w:rPr>
      </w:pPr>
      <w:r>
        <w:rPr>
          <w:rFonts w:hint="eastAsia" w:ascii="仿宋" w:hAnsi="仿宋" w:eastAsia="仿宋" w:cs="仿宋"/>
          <w:color w:val="auto"/>
          <w:sz w:val="22"/>
          <w:szCs w:val="22"/>
        </w:rPr>
        <w:t xml:space="preserve">21.1 本合同的订立、生效、解释、履行及与本合同有关的争议解决，均适用法律、行政法规。</w:t>
      </w:r>
      <w:r/>
    </w:p>
    <w:p>
      <w:pPr>
        <w:pStyle w:val="923"/>
        <w:ind w:firstLine="420"/>
        <w:jc w:val="both"/>
        <w:rPr>
          <w:rFonts w:hint="eastAsia" w:ascii="仿宋" w:hAnsi="仿宋" w:eastAsia="仿宋" w:cs="仿宋"/>
          <w:color w:val="auto"/>
          <w:sz w:val="22"/>
          <w:szCs w:val="22"/>
        </w:rPr>
      </w:pPr>
      <w:r>
        <w:rPr>
          <w:rFonts w:hint="eastAsia" w:ascii="仿宋" w:hAnsi="仿宋" w:eastAsia="仿宋" w:cs="仿宋"/>
          <w:color w:val="auto"/>
          <w:sz w:val="22"/>
          <w:szCs w:val="22"/>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仿宋" w:hAnsi="仿宋" w:eastAsia="仿宋" w:cs="仿宋"/>
          <w:b/>
          <w:color w:val="auto"/>
          <w:sz w:val="28"/>
          <w:szCs w:val="24"/>
        </w:rPr>
      </w:pPr>
      <w:r>
        <w:rPr>
          <w:rFonts w:hint="eastAsia" w:ascii="仿宋" w:hAnsi="仿宋" w:eastAsia="仿宋" w:cs="仿宋"/>
          <w:b/>
          <w:color w:val="auto"/>
          <w:sz w:val="28"/>
          <w:szCs w:val="24"/>
        </w:rPr>
        <w:t xml:space="preserve">22. 通知</w:t>
      </w:r>
      <w:r/>
    </w:p>
    <w:p>
      <w:pPr>
        <w:pStyle w:val="923"/>
        <w:ind w:firstLine="420"/>
        <w:jc w:val="both"/>
        <w:rPr>
          <w:rFonts w:hint="eastAsia" w:ascii="仿宋" w:hAnsi="仿宋" w:eastAsia="仿宋" w:cs="仿宋"/>
          <w:color w:val="auto"/>
          <w:sz w:val="22"/>
          <w:szCs w:val="22"/>
        </w:rPr>
      </w:pPr>
      <w:r>
        <w:rPr>
          <w:rFonts w:hint="eastAsia" w:ascii="仿宋" w:hAnsi="仿宋" w:eastAsia="仿宋" w:cs="仿宋"/>
          <w:color w:val="auto"/>
          <w:sz w:val="22"/>
          <w:szCs w:val="22"/>
        </w:rPr>
        <w:t xml:space="preserve">22.1 本合同任何一方向对方发出的通知、信件、数据电文等，应当发送至本合同第一部分《政府采购合同协议书》所约定的通讯地址、联系人、联系电话或电子邮箱。</w:t>
      </w:r>
      <w:r/>
    </w:p>
    <w:p>
      <w:pPr>
        <w:pStyle w:val="923"/>
        <w:ind w:firstLine="0"/>
        <w:jc w:val="both"/>
        <w:rPr>
          <w:rFonts w:hint="eastAsia" w:ascii="仿宋" w:hAnsi="仿宋" w:eastAsia="仿宋" w:cs="仿宋"/>
          <w:color w:val="auto"/>
          <w:sz w:val="22"/>
          <w:szCs w:val="22"/>
        </w:rPr>
      </w:pPr>
      <w:r>
        <w:rPr>
          <w:rFonts w:hint="eastAsia" w:ascii="仿宋" w:hAnsi="仿宋" w:eastAsia="仿宋" w:cs="仿宋"/>
          <w:color w:val="auto"/>
          <w:sz w:val="22"/>
          <w:szCs w:val="22"/>
        </w:rPr>
        <w:t xml:space="preserve">    22.2 一方当事人变更名称、住所、联系人、联系电话或电子邮箱等信息的，应当在变更后3日内及时书面通知对方，对方实际收到变更通知前的送达仍为有效送达。</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22.3本合同一方给另一方的通知均应采用书面形式，传真或快递送到本合同中规定的对方的地址和办理签收手续。</w:t>
      </w:r>
      <w:r/>
    </w:p>
    <w:p>
      <w:pPr>
        <w:jc w:val="left"/>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22.4通知以送达之日或通知书中规定的生效之日起生效，两者中以较迟之日为准。</w:t>
      </w:r>
      <w:r/>
    </w:p>
    <w:p>
      <w:pPr>
        <w:numPr>
          <w:ilvl w:val="0"/>
          <w:numId w:val="8"/>
        </w:numPr>
        <w:ind w:firstLine="482"/>
        <w:jc w:val="left"/>
        <w:spacing w:line="400" w:lineRule="exact"/>
        <w:rPr>
          <w:rFonts w:hint="eastAsia" w:ascii="仿宋" w:hAnsi="仿宋" w:eastAsia="仿宋" w:cs="仿宋"/>
          <w:b/>
          <w:bCs/>
          <w:color w:val="auto"/>
          <w:sz w:val="28"/>
          <w:szCs w:val="24"/>
        </w:rPr>
      </w:pPr>
      <w:r>
        <w:rPr>
          <w:rFonts w:hint="eastAsia" w:ascii="仿宋" w:hAnsi="仿宋" w:eastAsia="仿宋" w:cs="仿宋"/>
          <w:b/>
          <w:bCs/>
          <w:color w:val="auto"/>
          <w:sz w:val="28"/>
          <w:szCs w:val="24"/>
        </w:rPr>
        <w:t xml:space="preserve">合同未尽事项</w:t>
      </w:r>
      <w:r/>
    </w:p>
    <w:p>
      <w:pPr>
        <w:jc w:val="left"/>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23.1合同未尽事项见</w:t>
      </w:r>
      <w:r>
        <w:rPr>
          <w:rFonts w:hint="eastAsia" w:ascii="仿宋" w:hAnsi="仿宋" w:eastAsia="仿宋" w:cs="仿宋"/>
          <w:b/>
          <w:color w:val="auto"/>
          <w:sz w:val="22"/>
          <w:szCs w:val="22"/>
        </w:rPr>
        <w:t xml:space="preserve">【政府采购合同专用条款】</w:t>
      </w:r>
      <w:r>
        <w:rPr>
          <w:rFonts w:hint="eastAsia" w:ascii="仿宋" w:hAnsi="仿宋" w:eastAsia="仿宋" w:cs="仿宋"/>
          <w:bCs/>
          <w:color w:val="auto"/>
          <w:sz w:val="22"/>
          <w:szCs w:val="22"/>
        </w:rPr>
        <w:t xml:space="preserve">。</w:t>
      </w:r>
      <w:r/>
    </w:p>
    <w:p>
      <w:pPr>
        <w:ind w:firstLine="0"/>
        <w:jc w:val="left"/>
        <w:spacing w:line="400" w:lineRule="exact"/>
        <w:rPr>
          <w:rFonts w:hint="eastAsia" w:ascii="仿宋" w:hAnsi="仿宋" w:eastAsia="仿宋" w:cs="仿宋"/>
          <w:color w:val="auto"/>
          <w:sz w:val="32"/>
          <w:szCs w:val="32"/>
        </w:rPr>
      </w:pPr>
      <w:r>
        <w:rPr>
          <w:rFonts w:hint="eastAsia" w:ascii="仿宋" w:hAnsi="仿宋" w:eastAsia="仿宋" w:cs="仿宋"/>
          <w:bCs/>
          <w:color w:val="auto"/>
          <w:sz w:val="22"/>
          <w:szCs w:val="22"/>
        </w:rPr>
        <w:t xml:space="preserve">    23.2 合同附件与合同正文具有同等的法律效力。</w:t>
      </w:r>
      <w:bookmarkStart w:id="159" w:name="_Toc20313"/>
      <w:r/>
      <w:r/>
    </w:p>
    <w:p>
      <w:pPr>
        <w:ind w:firstLine="560"/>
        <w:jc w:val="center"/>
        <w:rPr>
          <w:rFonts w:hint="eastAsia" w:ascii="仿宋" w:hAnsi="仿宋" w:eastAsia="仿宋" w:cs="仿宋"/>
          <w:color w:val="auto"/>
          <w:sz w:val="32"/>
          <w:szCs w:val="32"/>
        </w:rPr>
      </w:pPr>
      <w:r>
        <w:rPr>
          <w:rFonts w:hint="eastAsia" w:ascii="仿宋" w:hAnsi="仿宋" w:eastAsia="仿宋" w:cs="仿宋"/>
          <w:color w:val="auto"/>
          <w:sz w:val="32"/>
          <w:szCs w:val="32"/>
        </w:rPr>
        <w:br w:type="page" w:clear="all"/>
      </w:r>
      <w:bookmarkEnd w:id="159"/>
      <w:r/>
      <w:r/>
    </w:p>
    <w:p>
      <w:pPr>
        <w:ind w:firstLine="560"/>
        <w:jc w:val="center"/>
        <w:keepLines/>
        <w:keepNext/>
        <w:rPr>
          <w:rFonts w:hint="eastAsia" w:ascii="仿宋" w:hAnsi="仿宋" w:eastAsia="仿宋" w:cs="仿宋"/>
          <w:color w:val="auto"/>
          <w:sz w:val="32"/>
          <w:szCs w:val="32"/>
        </w:rPr>
        <w:outlineLvl w:val="1"/>
      </w:pPr>
      <w:r>
        <w:rPr>
          <w:rFonts w:hint="eastAsia" w:ascii="仿宋" w:hAnsi="仿宋" w:eastAsia="仿宋" w:cs="仿宋"/>
          <w:color w:val="auto"/>
          <w:sz w:val="32"/>
          <w:szCs w:val="32"/>
        </w:rPr>
        <w:t xml:space="preserve">第三节 政府采购合同专用条款</w:t>
      </w:r>
      <w:r/>
    </w:p>
    <w:tbl>
      <w:tblPr>
        <w:tblStyle w:val="737"/>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第1.2（6）项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联合体具体要求</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w:t>
            </w:r>
            <w:r/>
          </w:p>
        </w:tc>
      </w:tr>
      <w:tr>
        <w:trPr>
          <w:trHeight w:val="604"/>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第1.2（7）项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其他术语解释</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第4.4款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履约验收中甲方提出异议或作出说明的期限</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第4.6款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约定甲方承担的其他义务和责任</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（1）尊重乙方的正当合法权益，按照合同约定的条件，按时支付款项；</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（2）接收货物的义务；</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（3）根据合同约定的标准和时间，验收货物的义务；</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（4）如发生验收不通过，返厂维修、退货时，有相关退货及重新验收的义务；</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（5）遵守政府采购的各项法律法规和规章制度。</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第5.4款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约定乙方承担的其他义务和责任</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1.质量保证</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1.1乙方应保证合同项下所供货物是全新的、未使用过的。乙方进一步保证，合同项下提供的全部货物没有设计、材料或工艺上的缺陷。</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1.2上述保证在货物验收合格交付甲方使用之日起的质量保证期内有效，在质保期内乙方免费提供货物正常使用情况下发生故障的维修服务。</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第6.1款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履行合同义务的顺序</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按照国家法律法规要求执行</w:t>
            </w:r>
            <w:r/>
          </w:p>
        </w:tc>
      </w:tr>
      <w:tr>
        <w:trPr>
          <w:trHeight w:val="667"/>
        </w:trPr>
        <w:tc>
          <w:tcPr>
            <w:tcW w:w="1607" w:type="dxa"/>
            <w:vAlign w:val="center"/>
            <w:vMerge w:val="restart"/>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第7.1款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包装特殊要求</w:t>
            </w:r>
            <w:r/>
          </w:p>
        </w:tc>
        <w:tc>
          <w:tcPr>
            <w:tcW w:w="5638" w:type="dxa"/>
            <w:vAlign w:val="center"/>
            <w:textDirection w:val="lrTb"/>
            <w:noWrap w:val="false"/>
          </w:tcPr>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商品包装环保要求：应当按《关于印发〈商品包装政府采购需求标准（试行）〉、〈快递包装政府采购需求标准（试行）〉的通知》（财办库〔2020〕123号）文件执行。</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（1）商品包装层数不得超过3层，空隙率不大于 40%；</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（2）商品包装尽可能使用单一材质的包装材料，如因功能需求必需使用不同材质，不同材质间应便于分离；</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（3）商品包装中铅、汞、镉、六价铬的总含量应不大于100mg/kg；</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（4）商品包装印刷使用的油墨中挥发性有机化合物(VOCs)含量应不大于 5%（以重量计）；</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（5）塑料材质商品包装上呈现的印刷颜色不得超过6 色；</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（6）纸质商品包装应使用75%以上的可再生纤维原料生产；</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（7）木质商品包装的原料应来源于可持续性森林。</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快递包装环保要求：</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（1）快递包装中重金属（铅、汞、镉、六价铬）总量应不大于 100mg/kg；</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（2）快递包装印刷使用的油墨中不应添加邻苯二甲酸酯，其挥发性有机化合物(VOCs)含量应不大于5%（以重量计）；</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（3）快递包装中使用纸基材的包装材料，纸基材中的有机氯的含量应不大于 150 mg/kg；</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（5）快递中使用的塑料包装袋不得使用聚氯乙烯作为原料，且原料应为单一材质制成，生物分解率大于60%；</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（6）快递中使用的充气类填充物不得使用聚氯乙烯作为 原料，且原料为单一材质制成，生物分解率大于60%；</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（7）快递中使用的集装袋应为单一材质制成，其重复使用次数应不小于 80 次；</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（8）快递中应使用幅宽不大于45mm 的生物降解胶带；</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（9）快递包装中不得使用溶剂型胶粘剂；</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（11）快递应使用电子面单；</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（12）直接使用商品包装作为快递包装的商品，其商品包装满足《商品包装政府采购需求标准（试行）》即可；</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（13）快递包装产品质量和封装方式应符合相关国家或行业标准技术指标要求。</w:t>
            </w:r>
            <w:r/>
          </w:p>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指定现场</w:t>
            </w:r>
            <w:r/>
          </w:p>
        </w:tc>
        <w:tc>
          <w:tcPr>
            <w:tcW w:w="5638" w:type="dxa"/>
            <w:vAlign w:val="center"/>
            <w:textDirection w:val="lrTb"/>
            <w:noWrap w:val="false"/>
          </w:tcPr>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按照甲方要求</w:t>
            </w:r>
            <w:r/>
          </w:p>
        </w:tc>
      </w:tr>
      <w:tr>
        <w:trPr>
          <w:trHeight w:val="772"/>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第7.2款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运输特殊要求</w:t>
            </w:r>
            <w:r/>
          </w:p>
        </w:tc>
        <w:tc>
          <w:tcPr>
            <w:tcW w:w="5638" w:type="dxa"/>
            <w:vAlign w:val="center"/>
            <w:textDirection w:val="lrTb"/>
            <w:noWrap w:val="false"/>
          </w:tcPr>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运费已包含在合同价内。</w:t>
            </w:r>
            <w:r/>
          </w:p>
        </w:tc>
      </w:tr>
      <w:tr>
        <w:trPr>
          <w:trHeight w:val="667"/>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第7.3款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保险要求</w:t>
            </w:r>
            <w:r/>
          </w:p>
        </w:tc>
        <w:tc>
          <w:tcPr>
            <w:tcW w:w="5638" w:type="dxa"/>
            <w:vAlign w:val="center"/>
            <w:textDirection w:val="lrTb"/>
            <w:noWrap w:val="false"/>
          </w:tcPr>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乙方应为派往甲方服务安装的人员投保人身险，保险费用均由乙方负责。如在发生安全事故，均有乙方负责承担，甲方不承担连带责任。</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第8.2（1）项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质量保证期</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验收合格之日起</w:t>
            </w:r>
            <w:r>
              <w:rPr>
                <w:rFonts w:hint="eastAsia" w:ascii="仿宋" w:hAnsi="仿宋" w:eastAsia="仿宋" w:cs="仿宋"/>
                <w:color w:val="auto"/>
                <w:sz w:val="22"/>
                <w:szCs w:val="22"/>
                <w:lang w:val="en-US" w:eastAsia="zh-CN"/>
              </w:rPr>
              <w:t xml:space="preserve">2</w:t>
            </w:r>
            <w:r>
              <w:rPr>
                <w:rFonts w:hint="eastAsia" w:ascii="仿宋" w:hAnsi="仿宋" w:eastAsia="仿宋" w:cs="仿宋"/>
                <w:color w:val="auto"/>
                <w:sz w:val="22"/>
                <w:szCs w:val="22"/>
              </w:rPr>
              <w:t xml:space="preserve">年</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第8.2（3）项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货物质量缺陷</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响应时间</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（1）投标人具有良好的信誉，售后服务及时到位。</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（2）供方免费送货上门、安装调试、人员培训。</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（3）供应商应具备完善售后服务体系，</w:t>
            </w:r>
            <w:r>
              <w:rPr>
                <w:rFonts w:hint="eastAsia" w:ascii="仿宋" w:hAnsi="仿宋" w:eastAsia="仿宋" w:cs="仿宋"/>
                <w:color w:val="auto"/>
                <w:sz w:val="22"/>
                <w:szCs w:val="22"/>
                <w:lang w:val="en-US" w:eastAsia="zh-CN"/>
              </w:rPr>
              <w:t xml:space="preserve">本地化服务</w:t>
            </w:r>
            <w:r>
              <w:rPr>
                <w:rFonts w:hint="eastAsia" w:ascii="仿宋" w:hAnsi="仿宋" w:eastAsia="仿宋" w:cs="仿宋"/>
                <w:color w:val="auto"/>
                <w:sz w:val="22"/>
                <w:szCs w:val="22"/>
              </w:rPr>
              <w:t xml:space="preserve">有固定的维护人员并有能力及时处理所有可能发生的故障。</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（4）24小时内修复，24小时不能修复的须免费提供备用设备至修复。提供培训及售后服务计划方案。</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（5）超出保修期后，仍需提供维护服务，并承诺只收取成本费。</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4"/>
                <w:szCs w:val="22"/>
              </w:rPr>
            </w:pPr>
            <w:r>
              <w:rPr>
                <w:rFonts w:hint="eastAsia" w:ascii="仿宋" w:hAnsi="仿宋" w:eastAsia="仿宋" w:cs="仿宋"/>
                <w:color w:val="auto"/>
                <w:sz w:val="24"/>
                <w:szCs w:val="22"/>
              </w:rPr>
              <w:t xml:space="preserve">第11.1款</w:t>
            </w:r>
            <w:r/>
          </w:p>
        </w:tc>
        <w:tc>
          <w:tcPr>
            <w:tcW w:w="1742" w:type="dxa"/>
            <w:vAlign w:val="center"/>
            <w:textDirection w:val="lrTb"/>
            <w:noWrap w:val="false"/>
          </w:tcPr>
          <w:p>
            <w:pPr>
              <w:ind w:firstLine="0"/>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其他应当保密的信息</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第12.2款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合同价款支付时间</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 xml:space="preserve">采购安装到位且验收合格后付至合同价的40%，验收合格满一年付至合同价的70%，验收合格满两年后按审计价付清</w:t>
            </w:r>
            <w:r>
              <w:rPr>
                <w:rFonts w:hint="eastAsia" w:ascii="仿宋" w:hAnsi="仿宋" w:eastAsia="仿宋" w:cs="仿宋"/>
                <w:color w:val="auto"/>
                <w:sz w:val="22"/>
                <w:szCs w:val="22"/>
              </w:rPr>
              <w:t xml:space="preserve">。</w:t>
            </w:r>
            <w:r/>
          </w:p>
        </w:tc>
      </w:tr>
      <w:tr>
        <w:trPr>
          <w:trHeight w:val="697"/>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第13.2款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履约保证金不予退还的情形</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 xml:space="preserve">a.签订合同后，成交供应商不履行合同义务的，采购单位有权全额扣除履约保证金，全额不予退还，同时采购单位亦有权终止合同，中标供应商还须承担相应的法律赔偿责任。</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第13.3款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履约保证金退还时间及逾期退还的违约金</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 xml:space="preserve">经采购单位验收合格无质量、进度等问题的，采购人在验收合格后一次性退还履约保证金，采购人若逾期退还履约保证金的，按照逾期部分的每日0.01%支付违约金。供应商不履行合同义务的，采购单位有权全额扣除履约保证金，全额不予退还，同时采购单位亦有权终止合同，中标供应商还须承担相应的法律赔偿责任。</w:t>
            </w:r>
            <w:r/>
          </w:p>
        </w:tc>
      </w:tr>
      <w:tr>
        <w:trPr>
          <w:trHeight w:val="784"/>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第14.1（3）项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运行监督、维修期限</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w:t>
            </w:r>
            <w:r/>
          </w:p>
        </w:tc>
      </w:tr>
      <w:tr>
        <w:trPr>
          <w:trHeight w:val="784"/>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第14.1（5）项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货物回收的约定</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第14.1（6）项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乙方提供的其他服务</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应甲方要求，乙方应提供下列服务的一项或各项，所有服务费用已包含在合同总价中。</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1.安装</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1.1乙方必须向甲方提供合同货物所需的材料及技术资料以及组装/维修所需工具。</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1.2乙方已对甲方现场进行详细考察，完全了解现场的状况及环境要求，并承诺不因上述原因对甲方索赔。</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1.3乙方人员实施及监督所供货物的质量，并在双方商定的一定期限内对所供货物维护实施监督指导，但监督指导并不能免除乙方在质量保证期内所承担的义务。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第15.1款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修理、重作、更换相关具体规定</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1、乙方同意甲方退货，乙方承担由此发生的一切损失和费用，包括利息、银行手续费、运费、保险费、检验费、仓储费、装卸费以及为保管、维护和退回被拒收货物所发生的其它必要费用。</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第15.2（2）项</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迟延交货赔偿费</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u w:val="single"/>
              </w:rPr>
            </w:pPr>
            <w:r>
              <w:rPr>
                <w:rFonts w:hint="eastAsia" w:ascii="仿宋" w:hAnsi="仿宋" w:eastAsia="仿宋" w:cs="仿宋"/>
                <w:color w:val="auto"/>
                <w:sz w:val="22"/>
                <w:szCs w:val="22"/>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第15.3款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逾期付款利息</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u w:val="single"/>
              </w:rPr>
            </w:pPr>
            <w:r>
              <w:rPr>
                <w:rFonts w:hint="eastAsia" w:ascii="仿宋" w:hAnsi="仿宋" w:eastAsia="仿宋" w:cs="仿宋"/>
                <w:color w:val="auto"/>
                <w:sz w:val="22"/>
                <w:szCs w:val="22"/>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其他违约责任</w:t>
            </w:r>
            <w:r/>
          </w:p>
        </w:tc>
        <w:tc>
          <w:tcPr>
            <w:tcBorders>
              <w:left w:val="single" w:color="auto" w:sz="2" w:space="0"/>
              <w:bottom w:val="single" w:color="auto" w:sz="2" w:space="0"/>
            </w:tcBorders>
            <w:tcW w:w="5638" w:type="dxa"/>
            <w:vAlign w:val="center"/>
            <w:textDirection w:val="lrTb"/>
            <w:noWrap w:val="false"/>
          </w:tcPr>
          <w:p>
            <w:pPr>
              <w:ind w:firstLine="0"/>
              <w:jc w:val="left"/>
              <w:spacing w:line="240" w:lineRule="auto"/>
              <w:rPr>
                <w:rFonts w:hint="eastAsia" w:ascii="仿宋" w:hAnsi="仿宋" w:eastAsia="仿宋" w:cs="仿宋"/>
                <w:color w:val="auto"/>
                <w:sz w:val="22"/>
                <w:szCs w:val="22"/>
                <w:u w:val="single"/>
              </w:rPr>
            </w:pPr>
            <w:r>
              <w:rPr>
                <w:rFonts w:hint="eastAsia" w:ascii="仿宋" w:hAnsi="仿宋" w:eastAsia="仿宋" w:cs="仿宋"/>
                <w:color w:val="auto"/>
                <w:sz w:val="22"/>
                <w:szCs w:val="22"/>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解决争议的方法</w:t>
            </w:r>
            <w:r/>
          </w:p>
        </w:tc>
        <w:tc>
          <w:tcPr>
            <w:tcBorders>
              <w:top w:val="single" w:color="auto" w:sz="2" w:space="0"/>
              <w:left w:val="single" w:color="auto" w:sz="2" w:space="0"/>
            </w:tcBorders>
            <w:tcW w:w="5638" w:type="dxa"/>
            <w:vAlign w:val="center"/>
            <w:textDirection w:val="lrTb"/>
            <w:noWrap w:val="false"/>
          </w:tcPr>
          <w:p>
            <w:pPr>
              <w:ind w:firstLine="0"/>
              <w:jc w:val="left"/>
              <w:spacing w:line="240" w:lineRule="auto"/>
              <w:rPr>
                <w:rFonts w:hint="eastAsia" w:ascii="仿宋" w:hAnsi="仿宋" w:eastAsia="仿宋" w:cs="仿宋"/>
                <w:iCs/>
                <w:color w:val="auto"/>
                <w:sz w:val="22"/>
                <w:szCs w:val="22"/>
              </w:rPr>
            </w:pPr>
            <w:r>
              <w:rPr>
                <w:rFonts w:hint="eastAsia" w:ascii="仿宋" w:hAnsi="仿宋" w:eastAsia="仿宋" w:cs="仿宋"/>
                <w:iCs/>
                <w:color w:val="auto"/>
                <w:sz w:val="22"/>
                <w:szCs w:val="22"/>
              </w:rPr>
              <w:t xml:space="preserve">因本合同及合同有关事项发生的争议，按下列第</w:t>
            </w:r>
            <w:r>
              <w:rPr>
                <w:rFonts w:hint="eastAsia" w:ascii="仿宋" w:hAnsi="仿宋" w:eastAsia="仿宋" w:cs="仿宋"/>
                <w:iCs/>
                <w:color w:val="auto"/>
                <w:sz w:val="22"/>
                <w:szCs w:val="22"/>
                <w:u w:val="single"/>
              </w:rPr>
              <w:t xml:space="preserve"> </w:t>
            </w:r>
            <w:r>
              <w:rPr>
                <w:rFonts w:hint="eastAsia" w:ascii="仿宋" w:hAnsi="仿宋" w:eastAsia="仿宋" w:cs="仿宋"/>
                <w:iCs/>
                <w:color w:val="auto"/>
                <w:sz w:val="22"/>
                <w:szCs w:val="22"/>
                <w:u w:val="single"/>
                <w:lang w:val="en-US" w:eastAsia="zh-CN"/>
              </w:rPr>
              <w:t xml:space="preserve">2</w:t>
            </w:r>
            <w:r>
              <w:rPr>
                <w:rFonts w:hint="eastAsia" w:ascii="仿宋" w:hAnsi="仿宋" w:eastAsia="仿宋" w:cs="仿宋"/>
                <w:iCs/>
                <w:color w:val="auto"/>
                <w:sz w:val="22"/>
                <w:szCs w:val="22"/>
                <w:u w:val="single"/>
              </w:rPr>
              <w:t xml:space="preserve">  </w:t>
            </w:r>
            <w:r>
              <w:rPr>
                <w:rFonts w:hint="eastAsia" w:ascii="仿宋" w:hAnsi="仿宋" w:eastAsia="仿宋" w:cs="仿宋"/>
                <w:iCs/>
                <w:color w:val="auto"/>
                <w:sz w:val="22"/>
                <w:szCs w:val="22"/>
              </w:rPr>
              <w:t xml:space="preserve">种方式解决：</w:t>
            </w:r>
            <w:r/>
          </w:p>
          <w:p>
            <w:pPr>
              <w:ind w:firstLine="0"/>
              <w:jc w:val="left"/>
              <w:spacing w:line="240" w:lineRule="auto"/>
              <w:rPr>
                <w:rFonts w:hint="eastAsia" w:ascii="仿宋" w:hAnsi="仿宋" w:eastAsia="仿宋" w:cs="仿宋"/>
                <w:iCs/>
                <w:color w:val="auto"/>
                <w:sz w:val="22"/>
                <w:szCs w:val="22"/>
              </w:rPr>
            </w:pPr>
            <w:r>
              <w:rPr>
                <w:rFonts w:hint="eastAsia" w:ascii="仿宋" w:hAnsi="仿宋" w:eastAsia="仿宋" w:cs="仿宋"/>
                <w:iCs/>
                <w:color w:val="auto"/>
                <w:sz w:val="22"/>
                <w:szCs w:val="22"/>
              </w:rPr>
              <w:t xml:space="preserve">（1）向</w:t>
            </w:r>
            <w:r>
              <w:rPr>
                <w:rFonts w:hint="eastAsia" w:ascii="仿宋" w:hAnsi="仿宋" w:eastAsia="仿宋" w:cs="仿宋"/>
                <w:iCs/>
                <w:color w:val="auto"/>
                <w:sz w:val="22"/>
                <w:szCs w:val="22"/>
                <w:u w:val="single"/>
              </w:rPr>
              <w:t xml:space="preserve">南通市</w:t>
            </w:r>
            <w:r>
              <w:rPr>
                <w:rFonts w:hint="eastAsia" w:ascii="仿宋" w:hAnsi="仿宋" w:eastAsia="仿宋" w:cs="仿宋"/>
                <w:iCs/>
                <w:color w:val="auto"/>
                <w:sz w:val="22"/>
                <w:szCs w:val="22"/>
              </w:rPr>
              <w:t xml:space="preserve">仲裁委员会申请仲裁，仲裁地点为</w:t>
            </w:r>
            <w:r>
              <w:rPr>
                <w:rFonts w:hint="eastAsia" w:ascii="仿宋" w:hAnsi="仿宋" w:eastAsia="仿宋" w:cs="仿宋"/>
                <w:iCs/>
                <w:color w:val="auto"/>
                <w:sz w:val="22"/>
                <w:szCs w:val="22"/>
                <w:u w:val="single"/>
              </w:rPr>
              <w:t xml:space="preserve">      </w:t>
            </w:r>
            <w:r>
              <w:rPr>
                <w:rFonts w:hint="eastAsia" w:ascii="仿宋" w:hAnsi="仿宋" w:eastAsia="仿宋" w:cs="仿宋"/>
                <w:iCs/>
                <w:color w:val="auto"/>
                <w:sz w:val="22"/>
                <w:szCs w:val="22"/>
              </w:rPr>
              <w:t xml:space="preserve">；</w:t>
            </w:r>
            <w:r/>
          </w:p>
          <w:p>
            <w:pPr>
              <w:ind w:firstLine="0"/>
              <w:jc w:val="left"/>
              <w:spacing w:line="240" w:lineRule="auto"/>
              <w:rPr>
                <w:rFonts w:hint="eastAsia" w:ascii="仿宋" w:hAnsi="仿宋" w:eastAsia="仿宋" w:cs="仿宋"/>
                <w:color w:val="auto"/>
                <w:sz w:val="22"/>
                <w:szCs w:val="22"/>
                <w:u w:val="single"/>
              </w:rPr>
            </w:pPr>
            <w:r>
              <w:rPr>
                <w:rFonts w:hint="eastAsia" w:ascii="仿宋" w:hAnsi="仿宋" w:eastAsia="仿宋" w:cs="仿宋"/>
                <w:iCs/>
                <w:color w:val="auto"/>
                <w:sz w:val="22"/>
                <w:szCs w:val="22"/>
              </w:rPr>
              <w:t xml:space="preserve">（2）向</w:t>
            </w:r>
            <w:r>
              <w:rPr>
                <w:rFonts w:hint="eastAsia" w:ascii="仿宋" w:hAnsi="仿宋" w:eastAsia="仿宋" w:cs="仿宋"/>
                <w:iCs/>
                <w:color w:val="auto"/>
                <w:sz w:val="22"/>
                <w:szCs w:val="22"/>
                <w:u w:val="single"/>
                <w:lang w:val="en-US" w:eastAsia="zh-CN"/>
              </w:rPr>
              <w:t xml:space="preserve">南通市通州</w:t>
            </w:r>
            <w:r>
              <w:rPr>
                <w:rFonts w:hint="eastAsia" w:ascii="仿宋" w:hAnsi="仿宋" w:eastAsia="仿宋" w:cs="仿宋"/>
                <w:iCs/>
                <w:color w:val="auto"/>
                <w:sz w:val="22"/>
                <w:szCs w:val="22"/>
                <w:u w:val="single"/>
              </w:rPr>
              <w:t xml:space="preserve">区</w:t>
            </w:r>
            <w:r>
              <w:rPr>
                <w:rFonts w:hint="eastAsia" w:ascii="仿宋" w:hAnsi="仿宋" w:eastAsia="仿宋" w:cs="仿宋"/>
                <w:iCs/>
                <w:color w:val="auto"/>
                <w:sz w:val="22"/>
                <w:szCs w:val="22"/>
              </w:rPr>
              <w:t xml:space="preserve">人民法院起诉。</w:t>
            </w:r>
            <w:r/>
          </w:p>
        </w:tc>
      </w:tr>
      <w:tr>
        <w:trPr>
          <w:trHeight w:val="770"/>
        </w:trPr>
        <w:tc>
          <w:tcPr>
            <w:tcW w:w="1607" w:type="dxa"/>
            <w:vAlign w:val="center"/>
            <w:textDirection w:val="lrTb"/>
            <w:noWrap w:val="false"/>
          </w:tcPr>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第二节</w:t>
            </w:r>
            <w:r/>
          </w:p>
          <w:p>
            <w:pPr>
              <w:ind w:firstLine="0"/>
              <w:jc w:val="center"/>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rPr>
              <w:t xml:space="preserve">第23.1款</w:t>
            </w:r>
            <w:r/>
          </w:p>
        </w:tc>
        <w:tc>
          <w:tcPr>
            <w:tcW w:w="1742"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bCs/>
                <w:color w:val="auto"/>
                <w:sz w:val="22"/>
                <w:szCs w:val="22"/>
              </w:rPr>
              <w:t xml:space="preserve">其他专用条款</w:t>
            </w:r>
            <w:r/>
          </w:p>
        </w:tc>
        <w:tc>
          <w:tcPr>
            <w:tcW w:w="5638" w:type="dxa"/>
            <w:vAlign w:val="center"/>
            <w:textDirection w:val="lrTb"/>
            <w:noWrap w:val="false"/>
          </w:tcPr>
          <w:p>
            <w:pPr>
              <w:ind w:firstLine="0"/>
              <w:jc w:val="left"/>
              <w:spacing w:line="240" w:lineRule="auto"/>
              <w:rPr>
                <w:rFonts w:hint="eastAsia" w:ascii="仿宋" w:hAnsi="仿宋" w:eastAsia="仿宋" w:cs="仿宋"/>
                <w:color w:val="auto"/>
                <w:sz w:val="22"/>
                <w:szCs w:val="22"/>
              </w:rPr>
            </w:pPr>
            <w:r>
              <w:rPr>
                <w:rFonts w:hint="eastAsia" w:ascii="仿宋" w:hAnsi="仿宋" w:eastAsia="仿宋" w:cs="仿宋"/>
                <w:color w:val="auto"/>
                <w:sz w:val="22"/>
                <w:szCs w:val="22"/>
                <w:lang w:val="en-US" w:eastAsia="zh-CN"/>
              </w:rPr>
              <w:t xml:space="preserve">若实际供货产品出现与封存样品材质不一致或者是与清单参数材质不一致等情况时，采购人将采取按货物中标价进行假一罚三，或者罚款或其他处罚措施。</w:t>
            </w:r>
            <w:r/>
          </w:p>
        </w:tc>
      </w:tr>
    </w:tbl>
    <w:p>
      <w:pPr>
        <w:ind w:firstLine="482"/>
        <w:widowControl/>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ind w:firstLine="482"/>
        <w:widowControl/>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ind w:firstLine="482"/>
        <w:widowControl/>
        <w:rPr>
          <w:rFonts w:hint="eastAsia" w:ascii="仿宋" w:hAnsi="仿宋" w:eastAsia="仿宋" w:cs="仿宋"/>
          <w:b/>
          <w:bCs/>
          <w:color w:val="auto"/>
          <w:sz w:val="28"/>
          <w:szCs w:val="28"/>
        </w:rPr>
      </w:pPr>
      <w:r>
        <w:rPr>
          <w:rFonts w:hint="eastAsia" w:ascii="仿宋" w:hAnsi="仿宋" w:eastAsia="仿宋" w:cs="仿宋"/>
          <w:b/>
          <w:color w:val="auto"/>
          <w:sz w:val="28"/>
          <w:szCs w:val="28"/>
        </w:rPr>
        <w:t xml:space="preserve">发包人保留对合同修改和完善的权利。</w:t>
      </w:r>
      <w:r/>
    </w:p>
    <w:p>
      <w:pPr>
        <w:ind w:firstLine="720"/>
        <w:rPr>
          <w:rFonts w:hint="eastAsia" w:ascii="仿宋" w:hAnsi="仿宋" w:eastAsia="仿宋" w:cs="仿宋"/>
          <w:color w:val="auto"/>
          <w:sz w:val="40"/>
          <w:szCs w:val="40"/>
        </w:rPr>
        <w:sectPr>
          <w:headerReference w:type="default" r:id="rId11"/>
          <w:footerReference w:type="default" r:id="rId12"/>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color w:val="auto"/>
          <w:sz w:val="40"/>
          <w:szCs w:val="40"/>
        </w:rPr>
      </w:r>
      <w:r/>
    </w:p>
    <w:p>
      <w:pPr>
        <w:pStyle w:val="727"/>
        <w:numPr>
          <w:ilvl w:val="0"/>
          <w:numId w:val="1"/>
        </w:numPr>
        <w:ind w:firstLine="0"/>
        <w:jc w:val="center"/>
        <w:pageBreakBefore/>
        <w:spacing w:line="360" w:lineRule="auto"/>
        <w:rPr>
          <w:rFonts w:hint="eastAsia" w:ascii="仿宋" w:hAnsi="仿宋" w:eastAsia="仿宋" w:cs="仿宋"/>
          <w:color w:val="auto"/>
        </w:rPr>
      </w:pPr>
      <w:r>
        <w:rPr>
          <w:rFonts w:hint="eastAsia" w:ascii="仿宋" w:hAnsi="仿宋" w:eastAsia="仿宋" w:cs="仿宋"/>
          <w:color w:val="auto"/>
        </w:rPr>
        <w:t xml:space="preserve"> 项目需求</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pStyle w:val="729"/>
        <w:rPr>
          <w:rFonts w:hint="eastAsia" w:ascii="仿宋" w:hAnsi="仿宋" w:eastAsia="仿宋" w:cs="仿宋"/>
          <w:color w:val="auto"/>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160" w:name="OLE_LINK81"/>
      <w:r/>
      <w:bookmarkStart w:id="161" w:name="OLE_LINK80"/>
      <w:r>
        <w:rPr>
          <w:rFonts w:hint="eastAsia" w:ascii="仿宋" w:hAnsi="仿宋" w:eastAsia="仿宋" w:cs="仿宋"/>
          <w:color w:val="auto"/>
        </w:rPr>
        <w:t xml:space="preserve"> </w:t>
      </w:r>
      <w:r/>
    </w:p>
    <w:p>
      <w:pPr>
        <w:pStyle w:val="729"/>
        <w:rPr>
          <w:rFonts w:hint="eastAsia" w:ascii="仿宋" w:hAnsi="仿宋" w:eastAsia="仿宋" w:cs="仿宋"/>
          <w:color w:val="auto"/>
        </w:rPr>
      </w:pPr>
      <w:r>
        <w:rPr>
          <w:rFonts w:hint="eastAsia" w:ascii="仿宋" w:hAnsi="仿宋" w:eastAsia="仿宋" w:cs="仿宋"/>
          <w:color w:val="auto"/>
        </w:rPr>
        <w:t xml:space="preserve">设备清单</w:t>
      </w:r>
      <w:bookmarkEnd w:id="160"/>
      <w:r/>
      <w:bookmarkEnd w:id="161"/>
      <w:r/>
      <w:r/>
    </w:p>
    <w:tbl>
      <w:tblPr>
        <w:tblStyle w:val="737"/>
        <w:tblW w:w="1437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6"/>
        <w:gridCol w:w="705"/>
        <w:gridCol w:w="2136"/>
        <w:gridCol w:w="6444"/>
        <w:gridCol w:w="780"/>
        <w:gridCol w:w="1185"/>
        <w:gridCol w:w="765"/>
        <w:gridCol w:w="675"/>
        <w:gridCol w:w="720"/>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restart"/>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[二甲便民服务中心智能化采购项目清单]综合布线系统</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341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综合布线系统清单</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一、工作区子系统</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jc w:val="both"/>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both"/>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both"/>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both"/>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both"/>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产品应用：工作区子系统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产品特性：①国标 86 型面板，具有原厂丝印 LOGO 标识，平面哑光造型，简洁质朴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②标准化模块卡接式设计，嵌入式结构安装，方便用户使用和维护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③适用于安装各种标准的 RJ45 模块和 RJ11 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④采用优质的 ABS 工程塑料，防撞、阻燃抗冲击，保证产品使用的牢固性和耐久性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⑤防尘盖设计，以保护模块，防止灰尘、污物进入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⑥接口上方带 180°可翻转数据/语音标识块，便于端口管理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⑦左右两侧微弧面设计，线条流畅，外框下扣位式设计，防施工污染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产品应用：工作区子系统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产品特性：①国标 86 型面板，具有原厂丝印 LOGO 标识，平面哑光造型，简洁质朴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②标准化模块卡接式设计，嵌入式结构安装，方便用户使用和维护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③适用于安装各种标准的 RJ45 模块和 RJ11 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④采用优质的 ABS 工程塑料，防撞、阻燃抗冲击，保证产品使用的牢固性和耐久性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⑤防尘盖设计，以保护模块，防止灰尘、污物进入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⑥接口上方带 180°可翻转数据/语音标识块，便于端口管理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⑦左右两侧微弧面设计，线条流畅，外框下扣位式设计，防施工污染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单口信息地插（含六类模块）</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网络地插(含金属底盒)平推式,不锈钢，含1个六类非屏蔽模块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双口信息地插（含六类模块）</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网络地插(含金属底盒)平推式,不锈钢，含2个六类非屏蔽模块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六类非屏蔽网络模块</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产品应用：百兆以太网、千兆以太网、2.5G 以太网、5G 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产品特性：①接触针全部镀金，厚度为 50μ(inch)、插拔寿命≥1000 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②IDC 线卡镀镍，可卡接 22～26AWG 铜线，重复卡接&gt;250 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③核心 PCB 板采用差分补偿技术，通过余量高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④高抗压及阻燃塑料材质，保证模块的使用牢固、耐用性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⑤模块自带防尘盖，有 T568A、T568B 两种标准打线标记，方便快速完成端接</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3m六类非屏蔽网络跳线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产品应用：百兆以太网、千兆以太网、2.5G 以太网、5G 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产品特性：①导体采用优质无氧铜，保证优良的拉伸和电阻性能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②多股结构，线缆柔软，可承受反复弯曲，适用于任何弯曲的连接场合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③水晶头采用 PC 料，触点表面镀金 50μ(inch)，插拔寿命&gt;1000 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④水晶头簧片采用磷青铜 3 叉结构，保证连接的稳定、牢靠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⑤一体化注塑帽套结构，提高跳线插拔时按压自锁弹片的舒适度和便捷性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⑥传输带宽＞250MHz，每根成型跳线通过 100%测试合格</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二、水平子系统</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产品应用：百兆以太网、千兆以太网、2.5G以太网、5G以太网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1019-2013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产品特性：①铜丝采用无氧铜，导体直径0.57±0.02mm/23AWG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②绝缘层采用HDPE料，实心绝缘，绝缘外径0.98±0.02mm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③骨架采用十字型结构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④护套厚度≥0.55mm，护套外径6.0±0.3mm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护套材料可选PVC、LSZH、LDPE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⑤直流电阻≤8.0Ω/100m，直流电阻不平衡≤1.5%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⑥传播相时延≤536ns/100m（250MHz）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⑦特性阻抗100±15Ω（4-250MHz）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⑧工作温度-20℃～60℃，安装拉力≤100N，弯曲半径≥8×护套外径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⑨带宽≥250MHz</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11416.48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三、管理间子系统</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24口网络配线架含模块（语音）</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产品应用：百兆以太网、千兆以太网、2.5G 以太网、5G 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产品特性：①接触针全部镀金，厚度为 50μ(inch)、插拔寿命≥1000 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②IDC 线卡镀镍，可卡接 22～26AWG 铜线，重复卡接&gt;250 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③核心 PCB 板采用差分补偿技术，通过余量高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④高抗压及阻燃塑料材质，保证配线架的使用牢固、耐用性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⑤优质冷轧钢板，表面静电喷涂，产品美观大方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⑥标准 19 英寸设计，高度 1U，适用任何标准 19 英寸机柜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⑦配线架后置可折叠式扎线杆，大圆孔设计便于扎带捆绑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⑧配线架正面直观标签窗分组标签区，按压式取标签，为书写提供方便的管理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⑨内置 24 个防尘盖，有效固定芯线，防止灰尘掉入</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24口网络配线架含模块（政务网）</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产品应用：百兆以太网、千兆以太网、2.5G 以太网、5G 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产品特性：①接触针全部镀金，厚度为 50μ(inch)、插拔寿命≥1000 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②IDC 线卡镀镍，可卡接 22～26AWG 铜线，重复卡接&gt;250 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③核心 PCB 板采用差分补偿技术，通过余量高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④高抗压及阻燃塑料材质，保证配线架的使用牢固、耐用性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⑤优质冷轧钢板，表面静电喷涂，产品美观大方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⑥标准 19 英寸设计，高度 1U，适用任何标准 19 英寸机柜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⑦配线架后置可折叠式扎线杆，大圆孔设计便于扎带捆绑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⑧配线架正面直观标签窗分组标签区，按压式取标签，为书写提供方便的管理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⑨内置 24 个防尘盖，有效固定芯线，防止灰尘掉入</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24口网络配线架含模块（互联网）</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产品应用：百兆以太网、千兆以太网、2.5G 以太网、5G 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产品特性：①接触针全部镀金，厚度为 50μ(inch)、插拔寿命≥1000 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②IDC 线卡镀镍，可卡接 22～26AWG 铜线，重复卡接&gt;250 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③核心 PCB 板采用差分补偿技术，通过余量高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④高抗压及阻燃塑料材质，保证配线架的使用牢固、耐用性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⑤优质冷轧钢板，表面静电喷涂，产品美观大方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⑥标准 19 英寸设计，高度 1U，适用任何标准 19 英寸机柜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⑦配线架后置可折叠式扎线杆，大圆孔设计便于扎带捆绑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⑧配线架正面直观标签窗分组标签区，按压式取标签，为书写提供方便的管理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⑨内置 24 个防尘盖，有效固定芯线，防止灰尘掉入</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110语音配线架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产品应用：百兆以太网，满足语音数据传输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926.3-2009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产品特性：①提供带背板机架式安装方式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②IDC线卡镀镍，可卡接22～26AWG铜线，重复卡接&gt;250次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③优质冷轧钢板，表面静电喷涂，塑料材质进口ABS，阻燃环保，产品美观大方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④标准19英寸设计，高度1U，适用任何标准19英寸机柜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⑤跳线架正面直观的标签窗分组标签区，为书写标签提供方便的管理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⑥标准配置为20个4对连接端子和4个5对连接端子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金属理线架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产品应用：网络机房、数据中心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产品特性：①可上下开合的前板，大空间线槽设计，方便用户理线需求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②提供双面理线槽管理线缆走向，保证安装更加美观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③优质冷轧钢板，表面静电喷涂，产品美观大方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④标准 19 英寸设计，高度 1U，适用任何标准 19 英寸机柜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⑤理线槽的入口设计可容易引入线缆，有效保证线缆的弯曲半径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3m六类非屏蔽网络跳线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产品应用：百兆以太网、千兆以太网、2.5G 以太网、5G 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产品特性：①导体采用优质无氧铜，保证优良的拉伸和电阻性能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②多股结构，线缆柔软，可承受反复弯曲，适用于任何弯曲的连接场合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③水晶头采用 PC 料，触点表面镀金 50μ(inch)，插拔寿命&gt;1000 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④水晶头簧片采用磷青铜 3 叉结构，保证连接的稳定、牢靠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⑤一体化注塑帽套结构，提高跳线插拔时按压自锁弹片的舒适度和便捷性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⑥传输带宽＞250MHz，每根成型跳线通过 100%测试合格</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六类RJ45-鸭嘴跳线/3m</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产品应用：百兆以太网，满足语音数据传输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926.3-2009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产品特性：①导体采用优质无氧铜，保证优良的拉伸和电阻性能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②多股结构，线缆柔软，可承受反复弯曲，适用于任何弯曲的连接场合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③水晶头采用PC料，触点表面镀金50μ(inch)，插拔寿命&gt;1000次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④水晶头簧片采用磷青铜3叉结构，保证连接的稳定、牢靠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⑤一体化注塑帽套结构，提高跳线插拔时按压自锁弹片的舒适度和便捷性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⑥鸭嘴插头采用阻燃透明聚碳酸酯材质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⑦每根成型跳线通过100%测试合格</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3米LC-LC单模双芯光跳线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产品应用：光纤通信系统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1272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产品特性：①依据工业标准出厂前100%光学测试，确保可靠性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②重复性好，耐久性≥1000次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③互换性好，插入损耗≤0.2dB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④低插入损耗，高回波损耗，性能优于业界标准的要求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⑤高品质材料耐磨损，陶瓷（氧化锆）插芯，插入损耗低，耐久性好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⑥各种长度、多种类型的光纤跳线可供选择和定制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机柜600*600*2000</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符合ANSI/EIA RS-310-D、IEC297-2、DIN41494；PART1、DIN41494;PART7、GB/T3047.2-92；兼容ETSI标准。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单开白色钢化玻璃前门；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单开钣金后门；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前后门免焊加强筋结构，美观牢固；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前后门配高级典雅锁；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可配客户需要的各种锁；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前后门可改为双开。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承载:静载800KG(带支架)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防护等级:IP20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主要材料: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方孔条与安装梁：耐指纹敷铝锌板；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其余：SPCC优质冷轧板；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厚度：方孔条 2.0mm；安装梁 1.5mm；其余 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表面处理: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方孔条、安装横梁：镀铝锌板 ；其余：脱脂、硅烷化处理 、静电喷塑</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restart"/>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[二甲便民服务中心智能化采购项目清单]计算机网络系统</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341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计算机网络系统清单</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政务网</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24口千兆接入交换机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1、★交换容量≥672Gbps，包转发率≥126Mpps，整机提供≥24个千兆以太网电口，提供≥4个千兆以太网光口（提供相关证明材料加盖投标人公章）；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2、支持IPv4/IPv6静态路由，支持RIP/RIPng，OSPF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3、支持多虚一技术(N:1)，可将多台物理设备虚拟化为1台逻辑设备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4、▲内置智能管理平台，组网拓扑可视及管理、设备列表可视，以图形化操作的方式，实现对网络的统一运维及管理，要求提供官网截图证明加盖投标人公章；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5、支持Telemetry技术，可通过GRPC协议将交换机的实时资源信息与告警信息上送至运维平台；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6、端口防雷≥10KV；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7、支持本地端口镜像和远程端口镜像RSPAN；支持流镜像；支持N：M的端口镜像（M大于1）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8、支持ERPS功能，能够快速阻断环路；支持STP、RSTP、MSTP，环网故障恢复时间短；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9、支持基于第二层、第三层和第四层的ACL；</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互联网</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24口千兆接入交换机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1、交换容量≥672Gbps，包转发率≥126Mpps，整机提供≥24个千兆以太网电口，提供≥4个千兆以太网光口；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2、支持IPv4/IPv6静态路由，支持RIP/RIPng，OSPF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3、支持多虚一技术(N:1)，可将多台物理设备虚拟化为1台逻辑设备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4、内置智能管理平台，组网拓扑可视及管理、设备列表可视，以图形化操作的方式，实现对网络的统一运维及管理；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5、支持Telemetry技术，可通过GRPC协议将交换机的实时资源信息与告警信息上送至运维平台；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6、端口防雷≥10KV；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7、支持本地端口镜像和远程端口镜像RSPAN；支持流镜像；支持N：M的端口镜像（M大于1）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8、支持ERPS功能，能够快速阻断环路；支持STP、RSTP、MSTP，环网故障恢复时间短；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9、支持基于第二层、第三层和第四层的ACL；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10、实配千兆堆叠线≥1根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24口千兆POE接入交换机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1、★交换容量≥672Gbps，包转发率≥126Mpps，整机提供≥24个千兆以太网电口，提供≥4个千兆光电复用口，整机POE输出功率≥405W（提供相关证明材料加盖投标人公章）；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2、支持IPv4/IPv6静态路由，支持RIP/RIPng，OSPF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3、支持多虚一技术(N:1)，可将多台物理设备虚拟化为1台逻辑设备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4、内置智能管理平台，组网拓扑可视及管理、设备列表可视，以图形化操作的方式，实现对网络的统一运维及管理；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5、支持Telemetry技术，可通过GRPC协议将交换机的实时资源信息与告警信息上送至运维平台；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6、端口防雷≥10KV；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7、支持本地端口镜像和远程端口镜像RSPAN；支持流镜像；支持N：M的端口镜像（M大于1）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8、支持ERPS功能，能够快速阻断环路；支持STP、RSTP、MSTP，环网故障恢复时间短；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9、支持基于第二层、第三层和第四层的ACL；</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AC控制器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1、设备吞吐量≥10G，可支持管理AP数≥144个，配置2.5G电口≥2个，千兆电口≥8个，万兆光口≥2个；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2、支持基于空口利用率的SSID自动隐藏功能，当空口繁忙程度达到或超过配置的阈值时，SSID自动隐藏，为用户提供稳定可靠的无线服务；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3、支持Portal在线用户与DHCP租约联动功能，AC支持根据DHCP租约信息联动Portal用户自动下线，可以提高DHCP地址池的利用率，降低Portal重复认证开销；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4、支持SSID自主逃生，当射频检测到雷达信号时，会将本射频的SSID迁移到其他射频，保障关键业务正常通信；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5、支持策略转发双网关，方便总部分支网络用户办公，同时减少AC AP中间链路资源占用；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为分析无线网络IP地址异常变化上网体验差的原因，支持对终端IPV4和IPV6地址变更时间、MAC地址、IP地址、接入SSID以及接入AP信息予以记录及显示，提供CNAS认证权威第三方检测机构测试报告复印件证明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7、为有效排查无线网络中存在的匿名攻击的隐患，支持终端仿冒检测能力，通过分析option60(系统信息)和Option12(设备名称)字段，进行终端辨别；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8、支持基于802.11k 、802.11v、802.11r协议的智能漫游，解决终端始终不漫游问题；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9、支持AP-Group，可对大量AP进行批量配置操作；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10、能够识别不同终端类型，控制器可对不同终端类型下预设不同授权，实现权限控制；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11、可通过无线AP探测范围内的客户端，并将客户端信息上报审计或运维管理平台；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12、支持WIPS，可对钓鱼AP检测及反制，可针对不同区域设定不同安全级别；</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授权</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1、提供无线授权≥24点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放装AP</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1、★采用双频四流设计，可工作在802.11a/b/g/n/ac/ac wave2/ax模式，整机协商速率≥2.975Gbps，支持2.4GHz、5GHz工作频段（提供相关证明材料加盖投标人公章）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2、提供固化1G以太网电接口≥1个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3、内置智能天线系统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4、支持智能带宽限速，在流量未拥塞时，确保不同优先级SSID下的报文都可以自由通过，在流量拥塞时，确保每个SSID可以保持各自约定的最小带宽；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5、支持64、128位WEP加密，WPA，802.11i和WAPI；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6、支持虚拟AP(多SSID)之间的隔离，支持AP上二层转发抑制；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7、★要求与无线控制器同品牌</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高密AP</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1、★采用三频六流设计，可工作在802.11a/b/g/n/ac/ac wave2/ax/be模式，整机协商速率≥6.453Gbps，支持2.4GHz、5GHz工作频段（提供相关证明材料加盖投标人公章）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2、提供固化2.5G以太网电接口≥2个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3、内置智能天线系统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4、支持智能带宽限速，在流量未拥塞时，确保不同优先级SSID下的报文都可以自由通过，在流量拥塞时，确保每个SSID可以保持各自约定的最小带宽；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5、支持64、128位WEP加密，WPA，802.11i和WAPI；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6、支持虚拟AP(多SSID)之间的隔离，支持AP上二层转发抑制；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7、★要求与无线控制器同品牌</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2364.94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4729.88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设备网（接入政务网）</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汇聚盒式交换机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1、★交换容量≥688Gbps，包转发率≥171Mpps，以官网最小值为准，千兆以太网光口≥24个，千兆电口≥8个，万兆以太网光口≥4个（提供相关证明材料加盖投标人公章）；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2、支持IPv4/IPv6静态路由、RIP、OSPF、IS-IS、BGP、等价路由、策略路由；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3、支持多虚一技术(N:1)，可将多台物理设备虚拟化为1台逻辑设备；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4、▲内置智能管理平台，组网拓扑可视及管理、设备列表可视，以图形化操作的方式，实现对网络的统一运维及管理，要求提供官网截图证明加盖投标单位公章；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6、支持本地端口镜像和远程端口镜像RSPAN；支持流镜像；支持N：M的端口镜像（M大于1）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7、支持ERPS功能，能够快速阻断环路；支持STP、RSTP、MSTP，环网故障恢复时间短；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8、支持基于第二层、第三层和第四层的ACL；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9、支持MAC认证、802.1x认证、portal认证；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10、配置双电源；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24口千兆POE接入交换机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1、交换容量≥672Gbps，包转发率≥126Mpps，整机提供≥24个千兆以太网电口，提供≥4个千兆光电复用口，整机POE输出功率≥405W；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2、支持IPv4/IPv6静态路由，支持RIP/RIPng，OSPF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3、支持多虚一技术(N:1)，可将多台物理设备虚拟化为1台逻辑设备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4、内置智能管理平台，组网拓扑可视及管理、设备列表可视，以图形化操作的方式，实现对网络的统一运维及管理；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5、支持Telemetry技术，可通过GRPC协议将交换机的实时资源信息与告警信息上送至运维平台；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6、端口防雷≥10KV；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7、支持本地端口镜像和远程端口镜像RSPAN；支持流镜像；支持N：M的端口镜像（M大于1）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8、支持ERPS功能，能够快速阻断环路；支持STP、RSTP、MSTP，环网故障恢复时间短；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9、支持基于第二层、第三层和第四层的ACL；</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restart"/>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[二甲便民服务中心智能化采购项目清单]视频监控系统</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341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视频监控系统清单</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400万半球网络摄像机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传感器类型：1/2.7英寸CMOS；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像素：400万；最大分辨率：2688×1520；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★最低照度：0.002lux（彩色模式）；0.0002lux（黑白模式）；0lux（补光灯开启）；（提供相关证明材料加盖投标人公章）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最大补光距离：50m（红外视频监控距离）30m（暖光视频监控距离）；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补光灯：1颗（红外灯）；1颗（暖光灯）；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镜头类型：定焦；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周界防范：绊线入侵；区域入侵；快速移动（三项均支持人车分类）；徘徊检测；人员聚集；停车检测；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宽动态：120dB；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走廊模式：90°/270°（在2688×1520分辨率及以下支持）；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音频接口：支持；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支持，内置1个麦克风；支持，内置1个扬声器；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事件：无SD卡；SD卡空间不足；SD卡出错；网络断开；IP冲突；非法访问；动态检测；视频遮挡；绊线入侵；区域入侵；快速移动；物品遗留；物品搬移；徘徊检测；人员聚集；停车检测；音频异常侦测；电压检测；外部报警；SMD；安全异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定时语音播报功能检验：支持定时语音播报，最大可添加10个不同语音文件，可设置时间优先、次数优先，播放间隔可设置，支持针对不同语音单独配置播放时间计划（提供公安部有效检测报告复印件加盖投标单位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接入标准：ONVIF（Profile S &amp; Profile G &amp; Profile T）；CGI；GB/T28181-2022（双国标）；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最大Micro SD卡：512GB；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★音频输入：1路（RCA头）；音频输出：1路（RCA头）；（提供相关证明材料加盖投标人公章）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报警输入：2路（支持对接湿接点报警输出（直流3～5V电位，最大5mA电流）；支持对接干接点报警输出）；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报警输出：2路（湿接点，支持直流最大12V电位，0.3A电流）；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电源返送：支持DC12V电源返送，最大电流165mA，峰值电流700mA；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供电方式：DC12V（±30%）；PoE+（802.3at）；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400万半球网络摄像机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传感器类型：1/3英寸CMOS；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像素：400万；最大分辨率：2560×1440；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★最低照度：0.01lux（彩色模式）；0.001lux（黑白模式）；0lux（补光灯开启）；（提供相关证明材料加盖投标人公章）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最大补光距离：50m（红外）；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补光灯：2颗（红外灯）；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镜头类型：定焦；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周界防范：绊线入侵；区域入侵；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智能编码：H.264：支持；H.265：支持；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内置1个麦克风；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支持对人、机动车、全部(人或机动车)进行检测,当小狗、树叶等非人或车辆目标经过检测区域时,不会触发报警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报警事件：网络断开；IP冲突；非法访问；动态检测；视频遮挡；音频异常侦测；智能动检（人）；安全异常；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接入标准：ONVIF（Profile S &amp; Profile T）；CGI；GB/T28181；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供电方式：DC12V（±30%）；PoE（802.3af）；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400万枪式网络摄像机（含摄像机支架）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像素：400万；最大分辨率：2560×1440；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★最低照度：0.01lux（彩色模式）；0.001lux（黑白模式）；0lux（补光灯开启）；（提供相关证明材料加盖投标人公章）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最大补光距离：50m（红外）；30m（暖光）；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补光灯：4颗（多晶（红外+暖光）灯）；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设备内置4颗混合补光灯,可同时开启4颗红外补光灯或4颗白光补光灯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补光灯表面为磨砂面,灯珠朝向与样机照射方向一致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补光灯开启后,正面不可见补光灯灯珠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镜头类型：定焦；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镜头焦距：3.6mm、6mm、8mm、12mm可选；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周界防范：绊线入侵；区域入侵；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智能编码：H.264：支持；H.265：支持；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内置1个麦克风；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支持对人、机动车、全部(人或机动车)进行检测,当小狗、树叶等非人或车辆目标经过检测区域时,不会触发报警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接入标准：ONVIF（Profile S &amp; Profile T）；CGI；GB/T28181；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供电方式：DC12V（±30%）；PoE（802.3af）；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设备可同时采用DC12V电源与POE供电,当一路电源停止供电后,样机可正常工作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400万人脸抓拍半球摄像机（含摄像机支架）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传感器类型：1/2.7英寸CMOS；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像素：400万；最大分辨率：2688×1520；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★最低照度：0.01lux（彩色模式）；0.001lux（黑白模式）；0lux（补光灯开启）；（提供相关证明材料加盖投标人公章）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最大补光距离：50m（红外）；20m（暖光）；5m（人脸检测距离）；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补光灯：2颗（红外灯）；1颗（暖光灯）；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镜头类型：电动变焦；2.7mm～13.5mm；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镜头光圈：F1.6；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视场角：水平：102.6°～30.5°；垂直：54.2°～17.3°；对角：122.4°～35°；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脸检测：支持人脸检测；支持跟踪；支持优选；支持抓拍；支持上报最优的人脸抓图；支持人脸抓图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车辆检测：支持机动车抓拍及报警联动，支持机动车号牌识别；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宽动态：120dB；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走廊模式：90°/270°（在2688×1520分辨率及以下支持）；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音频接口：支持；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内置双麦克风，内置1个扬声器；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开启区域入侵，支持针对人、机动车、动物3类有效目标进行检测,并触发报警和设置事件联动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支持自学习功能,可通过设备本地SD卡将录像导入负样本经验库,可减少误报事件;最大支持关联5个经验库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▲环境照度不高于0.51x,开启超感光功能后,可自动调节画面中人脸、人体目标以及环境景物的亮度、色彩饱和度、对比度、锐度（提供公安部有效检测报告复印件加盖投标单位公章）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支持定时语音播报,最大可添加10个不同语音文件,可设置时间优先、次数优先,播放间隔可设置,支持针对不同语音单独配置播放时间计划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支持ROI，SMART H.264/H.265，AI H.264/H.265，灵活编码，适用不同带宽和存储环境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支持报警2进2出，音频1进1出，485，最大支持1TB Micro SD卡，内置双麦克和扬声器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支持通过485接入温湿度传感器和电量传感器的超限报警功能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支持DC12V/PoE供电方式，支持电源热备份，支持12V电源返送，最大电流165mA，峰值电流700mA，方便工程安装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支持IP67，IK10防护等级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灵敏度：-34dB；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信噪比：60dB（1米m40 dB音源SPL）30dB(10米m 40dB 音源SPL)1KHz at 1Pa；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指向特性：全指向性；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动态范围：70dB（1kHz at Max dB SPL）；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连接方式：三条引线：（电源、音频、公共地）；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应用场景：室内</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安防综合管理平台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一、集成视频监控、门禁、周界、可视对讲、停车场管理、访客登记、考勤、园区测速、客流统计、智慧用电、网络拓扑等业务功能。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1、支持接入路数：256路前端设备（各业务模块接入规格总和上限），2000路室内机；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2、支持视频监控系统，支持256个相机接入；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（1）支持实时事件报警视频显示（1、4、9分屏可选）；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（2）支持报警视频窗口直接显示对应最新报警事件；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（3）支持展示实时事件信息（事件类型，事件截图，发生时间，设备名称，通道名称，事件详情，处理状态），并按照时间顺序排列；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（4）支持当日事件总数、处理率信息统计，各类事件数量排序展示；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3、支持门禁管理系统，可对门禁设备进行管理和控制, 支持256路门禁设备接入；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（1）支持首卡开门、多人开门、反潜回、多门互锁功能；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（2）支持门禁配置功能（别名，读头设置，门状态，常开/常闭时段，报警使能，门磁，管理者密码，远程验证，绑定视频通道，保持时间，超时时间，解锁方式配置）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4、支持考勤管理，支持人脸门禁和人脸相机实现考勤打卡功能；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（1）支持展示当日考勤统计信息（应到/实到率饼图，迟到人数及近7天迟到趋势，各部门到岗情况）；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（2）支持展示实时考勤信息（当前时间，人脸比对图，考勤点，姓名，部门，考勤时间等）；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（3）支持19种报表，按时间，按人员导出；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5、支持客流管理系统，可实现门禁和客流相机客流统计；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（1）支持看板展示客流统计信息；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（2）支持对客流看板文字、阈值、背景进行编辑；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6、支持本地45路1080P分辨率相机解码；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7、支持设备本地128路一键上云，支持APP报警功能；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8、支持分配4个客户端安装在电脑进行远程管理；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二、硬件参数：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1、CPU为intel芯片，I3-1215U；内存8G，硬盘：256G SSD，可外接1块SATA硬盘；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2、外接接口：2个10/100/1000Mbps自适应以太网口（千兆电口），4个USB接口，2个前置USB2.0、2个后置USB3.0；1路音频输出和1路音频输入，3.5mm接口；1个4K HDMI接口，1个VGA接口；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3、产品功耗：≤60W，供电方式：DC12V，5A；单电源；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4、产品尺寸：330mm×280mmx52.5mm（宽x深x高）；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5、工作温度：0℃～55℃；工作湿度：10℅～90℅（非凝露）；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支持WEB、本地GUI界面操作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★支持最大32路网络视频接入，网络性能160Mbps接入、128Mbps储存、60Mbps转发（提供相关证明材料加盖投标人公章）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支持不开智能 1路12MP@25fps; 2路8MP@25fps; 3路6MP@25fps; 3路5MP@25fps; 4路4MP@25fps; 10路1080p@25fps 解码。或开智能 1路12MP@25fps; 2路8MP@25fps; 3路6MP@25fps; 3路5MP@25fps; 4路4MP@25fps; 9路1080p@25fps 解码。最大支持16路视频回放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支持12MP; 8MP; 6MP; 5MP; 4MP; 3MP; 1080p; 960p; 720p; D1; CIF; QCIF IPC分辨率接入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支持2路后智能智能动检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可接入9块接口为SATA的硬盘，每个SATA口可接入1T、2T、3T、4T、6T、8T、10T、12T、14T、16T、18T、20T容量的SATA接口硬盘；，可通过eSATA接口接入外置硬盘或磁盘柜，样机可支持SSD固体硬盘，可配置IPSAN网盘、支持对加密硬盘的适应接入;可支持硬盘热插拔和休眠（提供公安部有效检测报告复印件加盖投标单位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支持16路报警输入、4路报警输出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支持3个USB接口（2个前置USB2.0接口、1个后置USB2.0接口）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支持2个千兆以太网口，支持2个不同段IP地址的IPC设备接入，支持将双网口设置同一个IP地址，实现数据链路冗余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支持VGA、HDMI异源输出，HDMI视频输出分辨率最大支持4K显示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支持Smart H.265/H.265/Smart H.264/H.264，支持一键添加IPC并自动切换到H.265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支持IPv4、IPv6、HTTP、UPnP、NTP、SNMP、PPPoE、DNS、FTP、ONVIF 24.12网络协议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支持硬盘、外接USB存储设备、DVD刻录等存储方式，支持U盘，DVD刻录备份方式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设备支持单独对算法模型文件进行升级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支持将全景画面中多个感兴趣区域提取成单独细节画面，当区域内有人、车目标经过时对应细节画面随目标跟踪展示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支持标签自定义功能，设备支持对指定时间的录像进行标签并归档，便于后续査看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支持切片回放功能，将录像切片等分成若干段视频进行多路同时回放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存储安全保障功能，当业务变化导致存储压力过高或硬盘出现性能不足时，系统会开启增强模式优先录像业务存储；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支持配额管理功能，实现按通道分配不同的录像天数进行存储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支持语音对讲，客户端、WEB与NVR之间以及通过NVR与网络摄像机之间进行语音对讲；NVR与网络摄像机之间进行语音对讲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支持断网续传功能，能对前端摄像机断网这段时间内SD卡中的录像回传到NVR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支持远程管理IPC功能，支持对前端IPC远程升级，支持远程对IPC的编码配置修改等操作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支持远程零通道预览功能，可将接入的多路视频图像多画面显示在一路视频图像上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支持自动维护功能，可根据时间点启用系统自动维护流程，包括自检、重启、取流、录像、恢复系统运行。</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人脸抓拍管理终端</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具有1个多核处理器， 8GB内存， 可扩展至64GB；具 有 1 个 64GB eMMC ， 可 扩 展 至 512GB eMMC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操作系统：嵌入式Linux操作系统；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GPU：设备内置1颗高性能GPU，单颗GPU算力22TOPS（int8），每颗GPU最多可虚拟成3个智能引擎，每个智能引擎支持最多单独运行一类算法；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★GPU采用国产化64位多核处理器（提供相关证明材料加盖投标人公章）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后智能分析：1.支持最大选配4类算法；2.后智能分析支持实时模式和分时轮巡模式切换，在分时轮巡模式下，依据算法能力不同，可配置分时视频分析和轮巡视频分析；3.支持展示所有安装的算法及版本，展示算法状态，可对已安装的算法进行手动更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人脸检测（前智能）：配套前智能摄像机，最大支持16路200万或8路400万分辨率前智能；；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人脸识别（前智能）：配套前智能摄像机，最大支持16路200万或8路400万分辨率前智能；；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结构化（前智能）：配套前智能摄像机，最大支持16路200万或8路400万分辨率前智能；；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通用行为分析（前智能）：配套前智能摄像机，最大支持16路200万或8路400万分辨率前智能；；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接入路数：16路；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▲可通过内嵌加密芯片、 外置加密机等多种方式， 对视频数据加密传输、 加密存储、 数据防篡改保护、 解密输出， 加密芯支持SM1、 SM2、 SM3、 SM4， 加密机支持SM1、 SM2、 SM3、 SM4、 SM7； 在Web端配置国密算法为启用状态后， 用户无法直接预览监控画面， 可利用Ukey完成身份认证， 解密后， 用户可查看监控画面； 针对加密存储的视频文件， 如果录像文件被篡改，则无法进行播放（提供公安部有效检测报告复印件加盖投标单位公章）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支持选择1个算法包导入或多个算法包批量导入、 更新、 删除， 导入的算法与智能引擎可动态绑定，可开启对应算法；当智能引擎发生异常， 可动态切换绑定智能引擎恢复算法执行；支持展示已添加算法版本、 有效期、 已添加的算法包数量和算法包总数；单个智能引擎可虚拟化成8个虚拟引擎，每个虚拟引擎可独立加载模型进行分析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网络带宽：96Mbps接入；96Mbps存储；96Mbps转发；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分辨率：16MP；12MP；8MP；6MP；5MP；4MP；3MP；1080p；720p；D1；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解码能力：9路1080p (30fps)；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音频输入：1路；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音频输出：1路；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报警输入：4路；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报警输出：2路；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硬盘接口：1个；SATA；单盘最大24TB；</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16T硬盘</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4T硬盘</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50寸液晶显示器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亮度：380cd/m²；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面板技术：VA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屏幕比例：16:9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分辨率：3840×2160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刷新率：60Hz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色域：65% NTSC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亮度：380cd/m²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对比度：4000:1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可视角度：178°(H) / 178°(V)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响应时间：8ms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使用寿命：30000小时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输入接口：HDMI 2.0×3、USB 2.0×1、AV×1、Component×1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输出接口：Coaxial×1、Earphone×1、内置喇叭×2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附件：底座、电源线、遥控器、HDMI信号线、壁装支架，干电池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1个HDMI输出口，1个VGA输出口;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支持1路HDMI音频输出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支持SVAC/MPEG4/MPEG2/H.264/H.265/MJPEG标准网络视频流解码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支持QCIF/CIF/2CIF/HD1/D1/720p/1080p/3MP/5MP/6MP/8MP/12MP/32MP视频解码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支持通过串口控制屏幕开关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支持开窗功能，最大支持64路开窗。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支持1路32MP@25fps/3路12MP@15fps/4路8MP@30fps/6路6MP@25fps/8路5MP@25fps/9路4MP@25fps/10路3MP@30fps/16路1080p@30fps/64路D1@30fps同时解码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支持1/4/9/16/25/36/64画面分割显示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HDMI输出接口支持3840×2160， 1920×1080， 1280×1024， 1280×720， 1024×768五种显示分辨率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支持Onvif、RTSP协议接入，支持国标GB28181接入 ，支持海康私有协议/大华私有协议接入；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支持远程录像文件的解码输出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支持解码轮巡；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支持smart IPC；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支持底色选择；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支持1个10M/100M/1000M自适应以太网接口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加强用户保密等级：HTTP的MD5加密，HTTPS和SSL证书认证，TELNET的密码修改同步应用的用户账号管理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★海光C3350/≥16G/≥512G SSD/≥2G独显/≥23.8显示器，正版麒麟操作系统（提供相关证明材料加盖投标人公章）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DC12V5A</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产品应用：百兆以太网、千兆以太网、2.5G以太网、5G以太网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产品标准：YD/T 1019-2013 、ISO/IEC 11801:2017 、TIA-568.2-D:2018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产品特性：①铜丝采用无氧铜，导体直径0.57±0.02mm/23AWG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②绝缘层采用HDPE料，实心绝缘，绝缘外径0.98±0.02mm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③骨架采用十字型结构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④护套厚度≥0.55mm，护套外径6.0±0.3mm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护套材料可选PVC、LSZH、LDPE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⑤直流电阻≤8.0Ω/100m，直流电阻不平衡≤1.5%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⑥传播相时延≤536ns/100m（250MHz）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⑦特性阻抗100±15Ω（4-250MHz）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⑧工作温度-20℃～60℃，安装拉力≤100N，弯曲半径≥8×护套外径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⑨带宽≥250MHz</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1336.43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拾音器信号线缆</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RVV2*0.5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拾音器电源线缆</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286.9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主干电源线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restart"/>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[二甲便民服务中心智能化采购项目清单]残卫紧急求助系统</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341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残卫紧急求助系统清单</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紧急按钮（本白）</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常开报警输出(干接点),接点容量24VDC，500mA；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按钮和拉绳触发报警，0.8m拉绳；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工作温度：-10℃～+55℃，工作湿度：0%～95%RH（无凝结）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产品尺寸：86mm×86mm×9.5mm（长×宽×高）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净重：75g，安装方式：壁装（86盒/3M胶）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外壳材料，PC+ABS</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警灯（室内）</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声光报警一体式报警；ABS材质；报警联动配件；额定电压：12VDC；工作电压范围：9~15VDC；额定电流≤140mA；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安装环境：室内安装；闪动次数/分钟：300±30次；声压：108±3dB（30cm处）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室内报警单防区扩展模块</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单防区扩展；单路继电器输出扩展；常开、常闭类型探测器可选；最大级联数120；通信协议Mbus</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总线型网络报警主机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报警输入：支持本地16路，最大可扩展到256路；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报警输出：本地4路，最大可扩展到256路；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无线防区：支持通过网络模块ARM2C0系列扩展最大64路无线防区；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网络制式：4G可选；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网络接口：2个RJ-45 10M/100M以太网口；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电话线：1路PSTN；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RS-485接口：2路，支持键盘、扩展模块、打印机；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M-BUS总线接口：支持2路MBUS扩展，单路最大通信距离2.4KM；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蓄电池：1个接口，蓄电池规格DC12V/7Ah；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辅电输出：1路DC12V/1A；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蜂鸣器：1个；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供电方式：AC100~AC240V，50Hz/60Hz；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功耗：空载功耗：5W满载功耗：60W；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工作湿度：10%～90%RH（无凝结）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高端键盘</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分辨率：128x64 ，LCD屏尺寸：56.27x38.35mm；具防区状态指示灯、故障指示灯、布撤防指示灯、网络指示灯、通讯指示灯；具有0~9数字键和菜单键；具蜂鸣器；壳体防拆；对主机编程、布撤防、消警、旁路/旁路恢复、 子系统操作、继电器操作、防区状态查询、步测模式等功能；支持防区状态、系统故障、程序版本、通信参数查询；支持无线433MHz,支持无线遥控器，RS485接口与主机连接；支持IC卡刷卡鉴权布撤防功能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DC12V5A</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RVV4*1.0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50.57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57.95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restart"/>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[二甲便民服务中心智能化采购项目清单]信息发布及排队叫号系统</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341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信息发布及排队叫号系统清单</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无线呼叫器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1）显示所有窗口可办理业务的总的等待人数和本窗口可办理的所有业务的等待人数；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2）显示器：128×64点阵；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3）显示内容：窗口号、时间、日期、当前呼叫号码、显示等待人数（已经取票人数、所有业务等待总人数）；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4）21功能按键：具有26个英文字母任意切换； 按键点击寿命≥1000万次；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5）具有顺呼、重呼、指呼、传呼、暂停、转移、登入、查询、优先、弃号、登录、返回、取消、评价、参数设置等功能；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6）全无线通讯模式，每个呼叫器单独无线，并具备蜂窝组网信号级联覆盖；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7）排队序号显示：4位；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8）等候人数显示：2位；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9）部件地址：在线编码。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液晶窗口评价器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1.≥10.1寸、分辨率：IPS屏≥1280*800（16:10）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2.≥A7四核1.3GHz 、2G、16G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3.WiFi、扬声器、麦克风、前200W摄像头、多点触控、输入电压12V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4.系统：≥Android 6.0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5.机身尺寸≥243*170*117mm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6.可与排队机呼叫器匹配、后台统计评价数据，也可以单独使用当作独立评价器使用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7.显示评价结果，非常满意、满意、一般、不满意，同时可以播放视频，文字，图片</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窗口LED屏</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F3.75单色16点阵8汉字条屏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尺寸：638*200*60mm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落地式取号机</w:t>
            </w:r>
            <w:r/>
          </w:p>
        </w:tc>
        <w:tc>
          <w:tcPr>
            <w:shd w:val="clear" w:color="auto" w:fill="auto"/>
            <w:tcBorders>
              <w:top w:val="single" w:color="000000" w:sz="4" w:space="0"/>
              <w:left w:val="non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物理尺寸： ≥436×430×1489.72mm（宽×深×高）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机柜质材： 全钢板，金属烤漆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    控：≥Intel 四核处理器 CPU。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低功耗，运行速度快 1000M+ICH8 Plus，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DIMM DDR3，≥8G内存，≥128G固态硬盘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集成gma3150显示核心，支持动态内存分配（DVMT）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显示支持VGA，18位LVDS。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 示 器： ≥19寸三星液晶显示器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 摸 屏：≥19寸电容触摸屏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打印寿命： 大于150km打印速度:200mm/sec 打印纸宽:80mm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    源： AC220V 50HZ 最大功耗： 350W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打印机：热敏打印机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内置功放及音响背板有散热孔2个音箱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节点机（232转485）无线模块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★内置身份证刷卡模块（提供相关证明材料加盖投标人公章）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无线有源天花吸顶喇叭</w:t>
            </w:r>
            <w:r/>
          </w:p>
        </w:tc>
        <w:tc>
          <w:tcPr>
            <w:shd w:val="clear" w:color="auto" w:fill="auto"/>
            <w:tcBorders>
              <w:top w:val="single" w:color="000000" w:sz="4" w:space="0"/>
              <w:left w:val="non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额内置功放，高保真无线音频接收模块。直接连接220V电源使用，无需布线。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无线频率：798MHZ,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无线距离：半径：120-150米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喇叭功率：10W，尺寸：220*75mm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可1发 200接收，声音无延迟。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吸顶喇叭，开孔尺寸：180-190，都可以。</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无线喇叭发射器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高保真无线音频发射器无线频率：798MHZ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发射功率14-16DBM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无线距离：半径：150-180米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尺寸：115*75*35mm，信号穿透性好。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多媒体控制器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嵌入式安卓操作系统, 工业控制主板、嵌入式无风扇 (被动散热) 处理器, 数字HDMI、双声道音频输出，高清HDMI、CVBS端口。CPU：四核处理器；1GB DDR3；FLASH：8GB EMMC； 视频输出支持1080P，网络10/100Mbps，电源：12V/1A；,内置客户端软件及用户并发许可Lincese；</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排队叫号系统软件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1、业务事项：支持对事项名称、事项状态进行搜索、新增、修改、删除、管理事项分类操作。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2、号源管理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1）现场排号：支持网点共用放号、事项单独单独放号、每天各时间段放多少号，支持应用到天。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2）★预约排号：支持网点共用放号、事项单独单独放号、每天各时间段放多少号，支持应用到天；可实现微信公众号预约。（提供相关证明材料加盖投标人公章）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3、记录查询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1）预约记录：支持对网点、选择事项、预约码、预约人、身份证号、手机号码、预约状态、预约时间段进行搜索。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2）办理记录：支持对网点、选择事项、办理人、身份证号、手机号码、办理状态、办理时间、取号类型、评价状态进行搜索。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础设置：支持添加组织名称、LOGO、节假日是否放号、呼叫播报模板、LED显示模板、网络显示模板、支持取号类型、预约取号时是否需提供证件号码、预约日期范围、现场取号取号时是否需要提供证件号码、取号时段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2）网点管理：支持对网点名称、网点状态进行搜索、新增、修改、删除操作。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3）区域管理：支持对区域名称、所属网点进行搜索、新增、修改、删除操作，可实现一机取号，分区叫号。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4）窗口管理：支持对各个网点进行窗口名称、窗口状态搜索、新增、修改、删除操作。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5）员工管理：支持对各个网点进行员工姓名、登陆账号、手机号码、状态进行搜索、新增、修改、删除、重置员工密码操作。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5、设备管理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1）综合设备：支持对各个网点设备编码、设备名称、设备类型、状态进行搜索、新增、修改、删除、设置开关机时间、重启操作。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2）窗口设备：支持对各个网点进行添加各个窗口的呼叫器地址码、窗口屏地址码、评价器地址码。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3）模板管理：支持对模板进行搜索、新增、修改、删除、设计模板操作。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4）通知管理：支持对各个网点的通知内容、状态、创建时间段进行搜索、新增、修改、删除、查看生效设备操作。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6、系统管理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1）角色管理：支持对角色名称、权限字符、角色状态进行搜索、新增、修改、删除、数据权限、分配用户操作。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2）菜单管理：支持对菜单名称、状态进行搜索、新增、修改、删除操作。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3）登录日志:支持对登录地址、登陆账号、状态、登录时间段进行搜索、删除、清空、解锁、导出操作。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4）操作日志：支持对操作地址、系统模块、操作人员、类型、状态、操作时间段进行搜索、删除、清空、导出操作。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6、★为保证系统稳定性，前端硬件和软件需为同一品牌。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7、▲提供排队叫号软件著作权证书复印件加盖投标单位公章。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微信预约子模块</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微信推送接口（预约成功推送、提醒推送）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预约（列表、预约条件规则管理、查询）、取号（列表、查询）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用户管理（用户信息管理、办理人员信息管理）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系统账户密码设置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评价系统子模块</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1.提供文字、窗口号、图片、图片集、视频、滚动字幕、网页、时间、窗口星级、实时统计图表不同元素动态显示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2.提供叫号和宣传页面自助或手动显示切换功能；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3.提供显示员工工号、员工图片、姓名、岗位、星级、叫号信息；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4.提供实时更新当前等待人数和叫号信息；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5.提供窗口叫号字体颜色变化及闪烁功能；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6.提供评价、宣传、暂停页面手动和自动切换功能；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7.提供评价提示语音设置；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8.支持的播放的视频格式如下：3g2、3gp、3gp2、3gpp、asf、avi、divx、f4v、flv、m1v、m2t、m2ts、m2v、m4b、m4p、m4v、mkv、mov、mp2v、mp4、mpe、mpeg、mpg、mpv2、mts、qt、rm、rmvb、swf、ts、vob、webm、wm、wmp、wmv；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9.图片集播放支持三十种特效过渡方式；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显示客户端软件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多媒体播放器客户端软件及用户并发许可Lincese</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55寸立式触摸一体机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液晶尺寸 55英寸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液晶规格 全新原厂原包LED商用液晶面板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 辨 率 1920*1080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显示面积 681*1209mm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显示比例 16:9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可视角度 89/89/89/89（左/右/上/下）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亮    度 350cd/m2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背光类型 ELED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响应时间 16.7M（8-bit）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工作频率 60HZ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像素排列 RGB垂直条装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操作系统 安卓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触摸方式 红外触摸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CPU RK3288  四核芯片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系统版本 Android 7.1   内存 2GB   存储 16GB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系统接口 DC-IN*1 HDMI输出*1 RJ45*1 耳机座*1 TF卡座*1 USB*2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视频播放 支持wmv、avi、flv、rm、rmvb、mpeg、ts、mp4等多种格式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图片播放 支持BMP、JPEG、PNG、GIF等多种格式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网络通信 支持以太网、WIFI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定时开关机 支持自定义开关机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鼠标键盘 支持热拔插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边框材质 氧化拉丝铝型材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边框颜色 银色、黑色可选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机身材质 金属喷涂五金冷轧钢板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钢化玻璃 ≥3.5mm高强度防爆透视钢化玻璃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机身尺寸 1850*727.8*33mm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裸机重量 44KG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含包装重 50KG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安装方式 落地款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使用场景 室内使用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输入电压 AC110-220V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待机功率 ≥1W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整机功率 ≥90W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使用环境 温度‐10℃~55℃/湿度10%RH~90%RH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存储环境 温度‐15℃~65℃/湿度10%RH~95%RH</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交互式触摸查询系统</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1）管理后台B/S架构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后台集中化对素材及终端内容数据更新、管理和维护功能，终端展示查询页面的页面模块的数据维护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信息编辑展示模块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支持各类信息，支持音频、视频、图文混排、天气、时间；实现终端页面信息列表多样化展示等。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3）综合信息查询，对内容字段的查询；无限级内容模块结构。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4）中英语言切换。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5）终端管理：终端的位置管理，监控终端信息运行情况，远程监控操作，实现重启、截图、固定开关机。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6）标准UI界面的素材更换；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7）待机状态下自动播放宣传广告。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8）如需在标准页面模版下，对UI结构界面的设计修改或第三方数据的拼接，需另行定制，费用根据实际需求进行评估。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9）★为保证系统稳定性，前端硬件和软件需为同一品牌。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10）▲提供触摸查询软件著作权证书复印件加盖投标单位公章。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管理电脑</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海光C3350/≥16G/≥512G SSD/≥2G独显/≥23.8显示器，正版麒麟操作系统</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jc w:val="both"/>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一层大厅北边LED屏</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全彩电子LED显示屏P4（含大屏支架）（含网线、电源线等配套辅材）</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像素结构：1R1G1B，像素间距：≤4mm，维护方式：完全前维护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灯珠尺寸：2121，模组尺寸：320（W）× 160（H）× 16.6（D）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模组分辨率：104 × 52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信号接口：HUB75E *  16（出货配置为16口接收卡）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防护等级：IP30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套件材质：塑壳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白平衡亮度：600 cd/㎡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色温：3000-10000 K可调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可视角：160°(H)/160°(V)，对比度：3000：1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异步播放盒</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设备前面板具备按键，可支持信源切换。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前面板具备指示灯，可提示设备上电状态、信号接入状态、运行状态等信息。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支持1路视频信号输入，支持HDMI1.3 分辨率1920*1080@60Hz。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支持帧率自适应，图像采集可支持25HZ~60HZ自适应。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支持2路网口带载输出，带载高达130万像素；单台设备最大带载最大宽度2048，最大高度2048，每网口 最大65W。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支持HDMI音视频复合流输入，支持3.5mm音频输出。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支持视频信号输入全屏缩放及自定义缩放，支持信源切换。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支持HDCP 2.2协议的高带宽数字内容保护技术。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支持自定义EDID设置。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支持任意走线、无矩形框架限制。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支持通过客户端、Web等多软件端进行操作支持。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支持屏幕底图配置设置和更换。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支持开机logo配置。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支持屏幕除湿配置。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支持遥控器扩展，支持通过遥控器操作控制屏幕显示遥控UI菜单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支持输出画面的亮度、对比度、色温等参数的调整。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支持常规、文稿、广告、视讯、影院、安防等显示模式切换。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支持标准、暖色、冷色等色温模式调节同时可支持自定义色温调节。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支持3840 Hz 高刷新率输出，纳秒级响应时间，视频画面更细腻流畅。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支持查看设备与LED屏幕的带载关系。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支持查看运行过程中屏幕异常的定位。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支持查看设备运行状态、设备内存、CPU使用率、设备运行温度和网口使用率等参数。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支持异常箱体电压检测、箱体温度检测、设备温度检测。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支持通过RS485接口进行中控及物联网设备对接。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支持通过控制网口，通过网络SDK、ISAPI、OTAP等协议进行控制指令对接和设备管理。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支持通过控制网口链接多功能卡，实现环境温度检测、环境湿度检测、人体温度传感配合屏幕控制等功能。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内置安卓14系统，2G内存+64G存储空间，可支持多媒体内容的信息发布播放。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支持通过U盘进行节目播放。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支持2路 1080P多媒体视频解码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控制方式：面板控制、电脑控制、电脑定时、中控控制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面板控制: 一键延时启停,紧急停止,模式切换，单键单元控制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电脑控制: 可一键延时启停，单路(按交流接触器)启停，紧急停止。对温度、烟雾等状态实时检测,并保存操作记录,报警记录。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电脑定时: 每天可设置最多4组时间段，按星期启停。定好时间后，支持脱机定时运行。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中控控制: 提供MODBUS-RTU、MODBUS-TCP、MODBUS-UDP协议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自动联机，直接操作，不用人工设置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保护内容：1）零线电缆高温保护  2）高温断电保护  3）短路保护  4）烟雾保护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海光C3350/≥16G/≥512G SSD/≥2G独显/≥23.8显示器，正版麒麟操作系统</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jc w:val="both"/>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一层大厅南边LED屏</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全彩电子LED显示屏P4（含大屏支架）（含网线、电源线等配套辅材）</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像素结构：1R1G1B，像素间距：≤4mm，维护方式：完全前维护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灯珠尺寸：2121，模组尺寸：320（W）× 160（H）× 16.6（D）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模组分辨率：104 × 52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信号接口：HUB75E *  16（出货配置为16口接收卡）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防护等级：IP30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套件材质：塑壳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白平衡亮度：600 cd/㎡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色温：3000-10000 K可调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可视角：160°(H)/160°(V)，对比度：3000：1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异步播放盒</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设备前面板具备按键，可支持信源切换。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前面板具备指示灯，可提示设备上电状态、信号接入状态、运行状态等信息。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支持1路视频信号输入，支持HDMI1.3 分辨率1920*1080@60Hz。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支持帧率自适应，图像采集可支持25HZ~60HZ自适应。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支持2路网口带载输出，带载高达130万像素；单台设备最大带载最大宽度2048，最大高度2048，每网口 最大65W。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支持HDMI音视频复合流输入，支持3.5mm音频输出。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支持视频信号输入全屏缩放及自定义缩放，支持信源切换。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支持HDCP 2.2协议的高带宽数字内容保护技术。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支持自定义EDID设置。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支持任意走线、无矩形框架限制。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支持通过客户端、Web等多软件端进行操作支持。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支持屏幕底图配置设置和更换。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支持开机logo配置。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支持屏幕除湿配置。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支持遥控器扩展，支持通过遥控器操作控制屏幕显示遥控UI菜单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支持输出画面的亮度、对比度、色温等参数的调整。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支持常规、文稿、广告、视讯、影院、安防等显示模式切换。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支持标准、暖色、冷色等色温模式调节同时可支持自定义色温调节。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支持3840 Hz 高刷新率输出，纳秒级响应时间，视频画面更细腻流畅。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支持查看设备与LED屏幕的带载关系。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支持查看运行过程中屏幕异常的定位。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支持查看设备运行状态、设备内存、CPU使用率、设备运行温度和网口使用率等参数。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支持异常箱体电压检测、箱体温度检测、设备温度检测。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支持通过RS485接口进行中控及物联网设备对接。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支持通过控制网口，通过网络SDK、ISAPI、OTAP等协议进行控制指令对接和设备管理。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支持通过控制网口链接多功能卡，实现环境温度检测、环境湿度检测、人体温度传感配合屏幕控制等功能。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内置安卓14系统，2G内存+64G存储空间，可支持多媒体内容的信息发布播放。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支持通过U盘进行节目播放。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支持2路 1080P多媒体视频解码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控制方式：面板控制、电脑控制、电脑定时、中控控制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面板控制: 一键延时启停,紧急停止,模式切换，单键单元控制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电脑控制: 可一键延时启停，单路(按交流接触器)启停，紧急停止。对温度、烟雾等状态实时检测,并保存操作记录,报警记录。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电脑定时: 每天可设置最多4组时间段，按星期启停。定好时间后，支持脱机定时运行。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中控控制: 提供MODBUS-RTU、MODBUS-TCP、MODBUS-UDP协议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自动联机，直接操作，不用人工设置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保护内容：1）零线电缆高温保护  2）高温断电保护  3）短路保护  4）烟雾保护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restart"/>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[二甲便民服务中心智能化采购项目清单]会议系统</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341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会议系统清单</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二层多功能厅</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A、LED屏显示系统</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主屏(显示屏净尺寸4.8m*2.56m）</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P1.86室内全彩LED屏（含大屏支架）（含网线、电源线等配套辅材）</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★LED像素点间距≤1.86mm;像素密度≥288906点/㎡（提供相关证明材料加盖投标人公章）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★显示屏幕峰值亮度≥600cd/㎡,峰值功耗≤430W/㎡ ，平均功耗≤145W/㎡ （提供相关证明材料加盖投标人公章）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支持信源接入状态显示,可通过物理按键、客户端、遥控器、设备自带Web 浏览器进行信源切换。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 Web 浏览器查看 LED 整墙的概览信息和 LED 屏连线状态;支持查看行列网格展示屏幕接收卡规模,在Web 端鼠标移到网格上时,可展示该网格所属网口的所有接收卡单元并高亮展示,可展示网线连线顺序、网口号、工作状态。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支持从客户端、设备自带 Web 浏览器查看绑定的接收卡序号、接收卡型号、接收卡软件版本、网口 link 状态、接收卡电压、接收卡温度。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▲视网膜蓝光危害:符合 GB/T 20145-2006 标准要求,对样品发光器件(灯珠)蓝色光的波长进行测试。为保证产品屏幕光看起来柔和不刺眼,产品需要具备蓝光护眼多重过渡保护系统显示屏调到蓝光最亮状态下测试,蓝光危害加权辐亮度值(LB)应优于国标限量值≤100W·m-2·sr-1，并在2.8h内不造成对视网膜蓝光伤害(LB)，蓝光视网膜危害应属无危害类。（需提供首页具有CNAS及CMA标识的第三方检测报告复印件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12.2880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LED控制器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输入接口：具有1个HDMI2.0输入接口、1个HDMI1.4输入接口、1个DVI输入接口、1个USB2.0输入接口、1个DEBUG接口、2个网络通信网口、2个RS485接口、1个IR IN、1个Genlock In接口；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输出接口：具有1个HDMI2.0(Loop)输出接口、1个DVI（Loop）输出接口、1个HDMI1.4(Monitor)输出接口、12个带载网口、1个GenLock Out输出接口、1个Audio OUT输出接口，具有1个开关按键、3个功能按键。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具有2个控制网口，支持TCP/IP网络协议，双网口均可用于控制设备或设备网络级联，其中一个接口用于控制设备时，另外一个网口就用于设备网络级联。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单网口带载支持65W像素，设备总带载支持780W像素。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支持通过设备自带Web浏览器、客户端、遥控器操作，支持对图像的亮度、色温以及图像模式进行调节设置。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支持亮度调节，可通过LED显示屏客户端、遥控器、物理按键进行亮度调节。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支持红绿蓝三色多级调节。支持通过客户端、遥控器进行调节。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支持动态节能算法，开启动态节能算法后，相同显示内容屏幕功耗降低30%。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支持通过设备双千兆网络接口，通过TCP/IP协议实现多设备级联管理。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支持通过客户端和设备自带Web浏览器进行多台设备同时远程重启操作，响应正常。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设备支持通过客户端、Web浏览器对屏幕红、绿、蓝、白、条纹逐行扫描进行自检操作。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可通过设备自带客户端、遥控器同时控制多台发送卡设备参数的调节。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支持设置多种显示模式，具体包括常规，文稿、广告、视讯、HDR、影院、安防、自定义模式。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▲支持设备自带Web浏览器、PC客户端、遥控器、物理按键进行控制。（需提供首页具有CNAS及CMA标识的第三方检测报告复印件并加盖投标单位公章）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支持手动校时，支持 NT校时。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支持查看网络在线设备列表，可根据IP地址进行搜索，支持日志查询和用户手册查看功能。章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支持通过网络IP地址登录设备，查看发送卡IP 地址、序列号、带载屏幕分辨率、运行状态、软件版本、运行温度、内存使用率、网口利用率情况等信息，在超过设定的运行限制时和发送卡组件异常等异常状态会进行报警。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支持标准带载模式，该模式下单网口最大支持带载292.5W像素点。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支持带载模式切换，支持在客户端、web端进行迷你带载模式和标准带载模式的切换，功能响应正常。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支持定时开关屏设置，模式开启后，在web端和客户端可配置定时开关屏时间，屏幕可按照指定时间配置自动开关屏幕；关屏前屏幕显示灭屏提示。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可将输入信号进行缩放，以匹配 LED的分辨率进行输出。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控制方式：面板控制、电脑控制、电脑定时、中控控制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面板控制: 一键延时启停,紧急停止,模式切换，单键单元控制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电脑控制: 可一键延时启停，单路(按交流接触器)启停，紧急停止。对温度、烟雾等状态实时检测,并保存操作记录,报警记录。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电脑定时: 每天可设置最多4组时间段，按星期启停。定好时间后，支持脱机定时运行。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中控控制: 提供MODBUS-RTU、MODBUS-TCP、MODBUS-UDP协议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自动联机，直接操作，不用人工设置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保护内容：1）零线电缆高温保护  2）高温断电保护  3）短路保护  4）烟雾保护</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海光C3350/≥16G/≥512G SSD/≥2G独显/≥23.8显示器，正版麒麟操作系统</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会标屏(显示屏净尺寸8.96m*0.32m）</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P3室内LED会标屏（含大屏支架）（含网线、电源线等配套辅材）</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室内明320 SMD P3.076模组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画面均匀一致，拼接显示无黑线，实现真正无缝拼接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高刷新频率，高灰度处理，显示画面细腻流畅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像素结构：1R1G1B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像素间距：3.076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像素密度：105625 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维护方式：完全前维护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灯珠尺寸：2121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模组尺寸：320（W）× 160（H）× 16.6（D）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模组分辨率：104 × 52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模组重量：0.34 kg/块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信号接口：HUB75E *  16（出货配置为16口接收卡）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防护等级：IP30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套件材质：塑壳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白平衡亮度：600 cd/㎡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色温：3000-10000 K可调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可视角：160°(H)/160°(V)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对比度：3000：1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2.8672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LED异步控制器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4网口 2K LED异步控制器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1U高度半宽机箱 机架式设计，工业级机箱系统。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设备前面板具备按键，可支持亮度调节、信源切换。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前面板具备指示灯，可提示设备上电状态、信号接入状态、运行状态等信息。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支持1路视频信号输入，支持HDMI1.4 分辨率1920*1200@60Hz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支持帧率自适应，图像采集可支持25HZ~60HZ自适应。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图像带载输出支持RGB444 无损画质。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支持4路网口带载输出，带载高达260万像素，单台设备最大带载最大宽度5120，最大高度5120，每网口 最大65W。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支持HDMI音视频复合流输入，支持3.5mm音频输出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支持视频信号输入全屏缩放及自定义缩放，支持信源切换。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支持HDCP 2.2协议的高带宽数字内容保护技术。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支持自定义EDID设置。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支持双备份，支持双电源备份、发送卡双网口备份，双发送卡双接收卡备份。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支持任意走线、无矩形框架限制。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支持通过客户端、Web等多软件端进行操作支持。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支持屏幕底图配置设置和更换。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支持开机logo配置。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支持屏幕除湿配置。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支持遥控器扩展，支持通过遥控器操作控制屏幕显示遥控UI菜单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支持通过按键进行亮度调节等操作。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支持输出画面的亮度、对比度、色温等参数的调整。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支持对屏幕进行逐点校正配置有效消除色差，有效提高显示屏的画质。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支持常规、文稿、广告、视讯、影院、安防等显示模式切换。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支持标准、暖色、冷色等色温模式调节同时可支持自定义色温调节。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支持护眼模式，有效保护观看者视力。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支持3840 Hz 高刷新率输出，纳秒级响应时间，视频画面更细腻流畅。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支持查看设备与LED屏幕的带载关系。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支持查看运行过程中屏幕异常的定位。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支持查看设备运行状态、设备内存、CPU使用率、设备运行温度和网口使用率等参数。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支持异常箱体电压检测、箱体温度检测、设备温度检测。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支持通过RS485接口进行中控及物联网设备对接。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支持通过控制网口，通过网络SDK、ISAPI、OTAP等协议进行控制指令对接和设备管理。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支持通过控制网口链接多功能卡，实现环境温度检测、环境湿度检测、人体温度传感配合屏幕控制等功能。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内置安卓12系统，2G内存+8G存储空间，可支持多媒体内容的播放。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支持通过U盘进行节目播放。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支持1路 4K多媒体视频解码 或 6路1080P30Hz多媒体视频解码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控制方式：面板控制、电脑控制、电脑定时、中控控制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面板控制: 一键延时启停,紧急停止,模式切换，单键单元控制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电脑控制: 可一键延时启停，单路(按交流接触器)启停，紧急停止。对温度、烟雾等状态实时检测,并保存操作记录,报警记录。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电脑定时: 每天可设置最多4组时间段，按星期启停。定好时间后，支持脱机定时运行。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中控控制: 提供MODBUS-RTU、MODBUS-TCP、MODBUS-UDP协议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自动联机，直接操作，不用人工设置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保护内容：1）零线电缆高温保护  2）高温断电保护  3）短路保护  4）烟雾保护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输入电压：380V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输出电压：220V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额定功率：10KW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输出回路：3个单相回路（AC220V）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每路输出最大带载功率：≤3.33KW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回路状态监测：单回路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远程控制：有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分步逐级上电：有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计划任务上电：有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温度检测：有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壳体尺寸：400*300*130 单位mm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逻辑联动控制：有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主断路器：德力西32A断路器*1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交流接触器：德力西32A交流接触器*1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子断路器：德力西32A微型1P断路器*3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控制回路断路器：德力西10A 1P+N微型漏电保护断路器*1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零地排：8位铜排*1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PLC控制器：正松PLC-180控制器*1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PLC控制电源模块：正松DC24V电源*1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串口服务器：485转USB头*1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总重量：12KG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380V供电总电缆：YJV-4*4mm²+2.5mm²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220V输出电缆：RVV3*2.5 mm²，最多接3根</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B、扩声系统</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专业音箱（含支架）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1.阻抗≤8Ω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2.频响等同或优于55Hz~20KHz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3.★额定功率≥300W（提供相关证明材料加盖投标人公章）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4.灵敏度≥98dB/W/M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5.水平覆盖角≥80°，垂直覆盖角≥60°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6.高音≥1.4"压缩高音单元×1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7.低音≥10"低音×1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专业音箱（含支架）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1.阻抗≤8Ω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2.频响等同或优于60Hz~20KHz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3.额定功率≥200W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4.灵敏度≥96dB/W/M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5.水平覆盖角≥80°，垂直覆盖角≥60°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6.高音≥1.4"压缩高音单元×1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7.低音≥8"低音×1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1.阻抗≤8Ω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2.频响等同或优于50Hz-20KHz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3.额定功率≥400W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4.灵敏度≥99dB/W/M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5.水平覆盖角≥80°，垂直覆盖角≥60°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6.高音≥1.7"压缩高音单元×1；低音：12"低音×1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1.阻抗：≤8Ω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2.频响等同或优于40Hz~400Hz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3.额定功率≥600W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4.灵敏度≥99dB/W/M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5.低音：≥18"低音×1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1.标准≤1U机柜式设计；采用PFC+开关电源+D类数字功放设计方案；输出功率：立体声@8Ω：≥700W×2；立体声@4Ω：≥1000W×2；桥接@16Ω：≥1400W；桥接@8Ω：≥2000W。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2.开关电源采用LLC谐振电源短路保护电路和D类数字功放一体模块化设计，保证半桥LLC开关电源稳定性和可靠性。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3.支持开机软启动功能，软启动过程中电源需求缓慢上升，减少对电网和其他电子设备的电流冲击。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4.开关电源内置EMI电路，有效的抑制电源谐波，达到欧盟绿色电源标准。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5.数字功放核心的调制和匹配电路技术，让功放还原真实原声。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6.整机转换效率达到85%以上。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7.数字功放电源自适应音频调整节能功能，实现智能削峰限幅器，控制功率模块及扬声器系统在安全范围内工作。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8.MONO /STEREO/BRIDGE三种模式可选择切换。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9.开机软启动，防止开机时向电网吸收大电流，干扰其它用电设备。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10.内置六大保护电路模块，为功放的可靠性保驾护航，具有：过压保护，欠压保护，过流保护，直流保护，输出短路保护，温控风扇等功能。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1.标准≤1U机箱设计，采用D类数字功放设计方案。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2.标准XLR输入接口，和LINK输出口。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6.输出功率：立体声@8Ω：≥350W×2；立体声@4Ω：≥600W×2。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1.标准≤1U机柜式设计；采用PFC+开关电源+D类数字功放设计方案；输出功率：立体声@8Ω：≥500W×2；立体声@4Ω：≥850W×2；桥接@8Ω：≥1700W。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2.开关电源采用LLC谐振电源短路保护电路和D类数字功放一体模块化设计，保证半桥LLC开关电源稳定性和可靠性。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3.支持开机软启动功能，软启动过程中电源需求缓慢上升，减少对电网和其他电子设备的电流冲击。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4.开关电源内置EMI电路，有效的抑制电源谐波，达到欧盟绿色电源标准。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5.数字功放核心的调制和匹配电路技术，让功放还原真实原声。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6.整机转换效率达到85%以上。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7.数字功放电源自适应音频调整节能功能，实现智能削峰限幅器，控制功率模块及扬声器系统在安全范围内工作。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8.MONO /STEREO/BRIDGE三种模式可选择切换。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9.开机软启动，防止开机时向电网吸收大电流，干扰其它用电设备。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10.内置六大保护电路模块，为功放的可靠性保驾护航，具有：过压保护，欠压保护，过流保护，直流保护，输出短路保护，温控风扇等功能。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1.标准≤1U机柜式设计机柜式设计，采用PFC+开关电源+D类数字功放设计方案。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2.开机软启动功能，软启动过程中电源需求缓慢上升，减少对电网和其他电子设备的电流冲击。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3.采用数字功放双环路压限保护电路，避免开机瞬间的大电流冲击扬声器，减少对扬声器的损害风险，为功放全方位系统保护。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4.采用开关电源输出电压自启停动态节能的功能，自适应动态功率高效转换功能。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5.支持过压保护、欠压保护、过流保护、输出短路保护、温度压限、信号压限、温度自动控风扇等功能，很大程度提高功放稳定性和可靠性。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6.XLR平衡式输入/XLR 平衡式LINK输出；SPEAKON音响插座输出。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7.MONO /STEREO/BRIDGE三种模式可选择切换。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8.灵敏度1V/2V可选择切换。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9.带温控风机，开机即转，随着温度长高风扇加速。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10.面板有信号（绿）、削顶（橙）、保护指示灯（红）、电源指示灯（蓝）。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11.输出功率（1KHz/THD≤1％）：连续功率：立体声8Ω×2：≥2*1000W；立体声4Ω×2：≥2*1700W；立体声2Ω×2：≥2*2900W；桥接16Ω：≥2000W；桥接8Ω：≥3400W；桥接4Ω：≥5800W。</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1.★支持≥8路麦克风输入兼容6路线路输入接口，支持≥2路立体声输入接口，≥4路RCA输入，话筒接口幻象电源：+48V。（提供相关证明材料加盖投标人公章）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3.内置≥24位DSP效果器，提供≥100种预设效果。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4.具备≥13个60mm行程的高精密碳膜推子。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1.处理器≥4核，主频≥2.0GHz。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后面板具有≥12路线路音频凤凰端子平衡输入接口（具有48V幻象供电）、≥12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3.输入通道支持前级放大、信号发生</w:t>
            </w:r>
            <w:r>
              <w:rPr>
                <w:rFonts w:hint="eastAsia" w:ascii="宋体" w:hAnsi="宋体" w:eastAsia="宋体" w:cs="宋体"/>
                <w:i w:val="0"/>
                <w:iCs w:val="0"/>
                <w:color w:val="000000"/>
                <w:sz w:val="21"/>
                <w:szCs w:val="21"/>
                <w:u w:val="non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4.具有矩阵增益调节功能，每个输入通道参与混音的增益可调，增益调节范围等同或优于-72dB到12dB。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5.音频处理器具有跨平台软件，可运行于windows操作系统或国产操作系统或macOS系统或Ubuntu桌面版操作系统。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6.产品具有PC客户端、手机移动端、安卓平板端、IOS手机移动端、IOS平板端不同控制方式，可以同时登入APP软件、PC客户端同时连接设备，并实现多端数据的同步。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7.设备具有编码旋钮和IPS屏幕，可用于控制和配置设备静音，增益，场景；IPS屏幕能够显示IP地址，输入和输出通道的实时电平。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8.具有设备定位功能，客户端一键定位局域网内同类设备，被定位的设备会显示定位信息。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9.设备具有统一集中控制功能，支持≥65535台设备通过软件集中控制。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11.支持双机热备份；当主机出现故障时，备用主机自动承担服务，切换时间≤2s。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需提供得到CMA或CNAS认可的检测机构出具的检测报告作为该技术参数证明材料加盖投标单位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具有回声消除功能，用于远程音视频会议，消除回声，增加语音清晰度；回声消除可以根据视频会场（房间）大小选择不同档位（具有小房间、中房间、大房间）三档可选；可调节降噪等级，具有6dB、12dB、18dB、24dB、30dB五档可选。（提供CMA或CNAS认可的检测机构出具的检测报告复印件作为该技术参数证明材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2.支持声学校正按钮，按下可以预测声反馈回路；提供≥高/中/低三档输入电平调节。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3.具有≥2个独立通道，每通道均支持等同或宽于0-99级数字音量调节及静音开关功能。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4.基于啸叫检测门限更新法，具有移频+陷波反馈抑制功能，可以使用≥48个可编程陷波点。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6.设备具有编码旋钮和≥2.0英寸IPS屏幕，可用于控制和配置设备直通、场景。IPS屏幕能够显示IP地址，输入和输出通道的实时电平。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7.具有设备定位，PC客户端具有一键定位局域网内同类设备功能，被定位到的设备会在显示屏上显示定位信息。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8.设备具有统一集中控制功能，支持≥65535台设备通过软件集中控制。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9.支持多客户端数据同步，≥2个客户端以上连接混音器设备时，可实现多端数据同步。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功能界面截图佐证、提供第三方检测机构出具的具有CMA或CNAS标识的检测报告扫描件或复印件加盖投标单位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反馈抑制器软件可融入会议音频综合管理平台实现音频设备统一管理，平台可扫描音频处理器、混音器、抑制器、功放类产品在线情况，支持扫描同款产品多台在线设备状态，并显示设备硬件名称、硬件IP地址、在线、离线状态信息。（提供CMA或CNAS认可的检测机构出具的检测报告复印件作为该技术参数证明材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1.支持≥8通道电源时序打开/关闭，支持远程控制（上电+24V直流信号）≥8通道电源时序打开/关闭—当电源开关锁处于off位置时有效。支持配置CH1和CH2通道为受控或不受控状态。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3.单个通道最大负载功率≥3500W，所有通道负载总功率达≥6000W，输入连接器：大功率线码式电源连接器。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4.输出连接器：≥2个16A，≥2个16A接线端子和≥4个10A电源插座。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5.具有≥1路USB接口。</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2.具有≥1台接收主机、≥2只手持发射机；频率范围等同或优于470MHz-510MHz、540MHz-590MHz、640MHz-690MHz、807MHz-830MHz四个频段使用。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4.具有自动静音功能，麦克风跌落、抛掷时，毫秒级自动静音，避免冲击声；实时监测设备姿态，静置≥5秒静音，≥8分钟关机，无需手动干预。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5.具有多档位混响调节功能，混响效果≥15625个，效果占比、回响延时、混响幅度调节，三种音效各具有≥25档调节方式。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6.具有多频段均衡调节功能，均衡调节≥2197种，麦克风均衡器调节功能，具有高、中、低音三种调节档位，每种效果支持≥13档调节。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7.具有长时间续航，发射机使用时长≥10小时。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9.接收机具有≥2个2.2英寸的TFT-LCD显示屏；发射机具有≥0.96英寸OLED显示屏，能够显示频率信息、音频加密状态、功率挡位、静音状态、电量格数信息。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2.具有≥1台接收主机、≥2只头戴腰包；频率范围等同或优于470MHz-510MHz、540MHz-590MHz、640MHz-690MHz、807MHz-830MHz四个频段使用。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4.具有多档位混响调节功能，混响效果≥15625个，效果占比、回响延时、混响幅度调节，三种音效各具有≥25档调节方式。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5.具有多频段均衡调节功能，均衡调节≥2197种，麦克风均衡器调节功能，具有高、中、低音三种调节档位，每种效果支持≥13档调节。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6.具有长时间续航，发射机连续使用时长≥10小时。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8.接收机具有≥2个2.2英寸的TFT-LCD显示屏；发射机具有≥0.96英寸OLED显示屏，能够显示频率信息、音频加密状态、功率挡位、静音状态、电量格数信息。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1.具备≥2个天线输入接口，支持接收天线信号，实现分配多路射频信号的效果。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2.具备放大射频信号，补偿因信号功率被分配至多个输出而造成的插入损耗。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3.具备≥2个天线级联接口，支持无限制级联分配器，可实现扩展无线话筒的目的。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4.具备≥4个直流电源输出接口，支持给≥4台接收机供电，减少适配器数量和免去繁琐布线。</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话筒天线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1.射频频率范围等同或优于470～950MHz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2.驻波比：≤2.0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3.输入阻抗：≤50Ω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音箱地插盒</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弹起式/2个欧姆头</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多媒体地插座</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多媒体地插座全铜隐藏式五孔HDMI高清音视频3.5音频6.35话筒卡农地插 模块任意搭配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C、数字会议系统</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全数字会议系统主机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1.支持≥4096台有线会议单元和≥300台无线会议单元同时接入管理使用；支持≥4396台会议单元同时参与会议议程（签到、表决、服务等）以及发言控制。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2.主机兼容同时连接有线与无线会议单元，二者可并行使用；采用跨域音频同步技术，有线与无线会议单元音频的音频无缝混音输出。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3.设备采用分段压缩混音处理技术和时钟同步传输技术，会议单元拾音到主机输出延时≤5ms。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具有≥1个USB接口；后面板具有≥2路RS-232接口、≥1路RS-485接口、≥4路RJ45通讯接口；具有≥1路RCA输入、≥1路卡侬输入、≥2路凤凰端子输入接口；≥1路RCA输出、≥1路卡侬输出、≥16路凤凰端子输出接口；≥1个拨码开关、≥1个接地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7.主机具有≥16通道音频分组输出接口；采用会议分区相控技术，可拆分≥16个独立的会议系统使用，也可以组成一个大型的会议系统使用，实现多种方式的会议室合并/拆分。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8.支持主机U盘和客户端软件两种录音方式；搭配会议话筒和录音盒可以录制单个会议单元发言音频和录制所有会议单元混音发言音频。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9.具有C/S、B/S管控架构，包括客户端</w:t>
            </w:r>
            <w:r>
              <w:rPr>
                <w:rFonts w:hint="eastAsia" w:ascii="宋体" w:hAnsi="宋体" w:eastAsia="宋体" w:cs="宋体"/>
                <w:i w:val="0"/>
                <w:iCs w:val="0"/>
                <w:color w:val="000000"/>
                <w:sz w:val="21"/>
                <w:szCs w:val="21"/>
                <w:u w:val="none"/>
                <w:lang w:val="en-US" w:eastAsia="zh-CN" w:bidi="ar"/>
              </w:rPr>
              <w:t xml:space="preserve">、WEB端、本机全彩触摸屏、安卓手机/平板控制方式；通过客户端、WEB端可调节音频矩阵参数（包括EQ、音量、延时器、会议单元灵敏度等）、≥16通道输出模式切换、开关会议单元、中英俄法四种语言切换、控制角色分离主机功能；使用本机全彩触摸屏可调节会议模式、有线/无线会议单元开麦数量、编ID、主机/从机设置、中英俄法四种语言切换、显示亮度/输出音量调节、显示剩余使用天数、输入注册码进行主机注册功能；使用安卓手机/平板可控制会议单元开关、开启签到、投票、表决、接收会议服务信息、一键关闭无线会议单元功能，免PC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10.WEB管理端具有切换个性化主题风格功能，可切换≥4种风格，可选简约主题、政务主题、时尚主题、活力主题，不同主题提供不同UI界面背景颜色。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超大数据处理能力：系统支持≥24台会议单元同时发言，其中支持≥16台有线会议单元和≥8台无线会议单元同时发言；具有自定义会议单元发言人数功能，有线会议单元发言人数范围可设置为等同或优于1至16之间的任意数量；无线会议单元发言人数范围可设置为等同或优于1至8之间的任意数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13.采用会议系统多环路检测及网络补给技术，实现会议单元手拉手链路出现故障时快速恢复，环路恢复时间≤5ms。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具有C/S、B/S架构管理软件，客户端、WEB端软件均可运行的操作系统版本≥8种，包括Windows7/10/11、银河麒麟桌面操作系统（兆芯版）、银河麒麟桌面操作系统（飞腾版）、macOS系统、统信UOS、Ubuntu桌面版操作系统。（需提供得到CMA或CNAS认可的检测机构出具的检测报告和软件界面截图作为该技术参数证明材料加盖投标单位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搭配会议话筒处理器使用，主机与话筒处理器之间通过网线连接方式传输音频，可以同时传输≥16路有线会议单元和≥8路无线会议单元发言的音频信号，并提供反馈抑制、智能混音以及自动增益音频调节处理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会议主机软件融入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功能和一键还原配置信息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17.出于信息安全考虑，要求投标的数字会议系统（或讯笛数字会议系统软件、全数字会议系统软件等具有相同功能的软件）需通过信息系统安全等级（二级或以上）保护备案。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会议主机可受全数字会议系统综合控制软件的控制，实现会议室布局（至少包括添加、扫描和管理多台单元；EQ调节；自动增益、自动混音参数配置；灵敏度设置）、话筒管理（至少包括查看会议单元发言最大数量；自定义单元发言人数；设置话筒模式；签到；自定义表决形式；摄像、语言跟踪）、会议室可视化布局管理（至少包括模拟排位；自动排位；在线编辑单元编号）、会议议程（至少包括投票参数设置、投票结果实时投屏展示；译员机语种选择和设置；电子铭牌设置）等功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智享MIX会议话筒处理器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2.具有≥1个RS485、≥1个RS232接口，可对接摄像机实现摄像跟踪功能；内置≥64个话筒预置位，满足大型会议室摄像跟踪需求。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3.后面板具有≥1个船形开关、≥4个RJ45、≥1个RS485、≥2个RS232、≥1个TYPE-C接口、≥1个拨码开关、≥1路卡侬输出接口和≥2路RCA输出接口；前面板具有≥1个AFC电容触摸开关；≥4个状态指示灯（包括≥1个AFC 功能状态指示灯、≥1个音频信号灯、≥1个处理器工作状态指示灯、≥1个工作电源指示灯）。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处理器与数字会议主机通过网络传输链路传输会议单元音频信号，只需要通过网线即可以接收数字会议单元音频信号，并提供自动增益、自动混音、AFC反馈抑制（≥24个可编程陷波点）、EQ调节（≥31段图示均衡器调节）音频处理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5.采用啸叫检测门限更新法，移频+陷波组合反馈抑制方式，具有≥24个可编程陷波点，可自由分配动态/静态点，自动/手动切换。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软件与数字会议主机软件集成，可以实现使用同一软件配置数字会议主机和会议话筒处理器；支持搭配音频综合管理平台集中管控各种音频设备，包含数字会议系统软件模块、电子桌牌软件模块、反馈抑制器软件模块、智能混音器软件模块、数字音频处理器软件模块、智控数字专业功放软件模块，各模块打开呈现在状态栏窗口，可快速管理和调用。</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1.采用心型指向性驻极体麦克风，要求内部具有DSP音频处理，没有“噗噗”的低频冲击声，内部具有反馈抑制功能，可有效地防止啸叫。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2.采用≥128位AES加密技术，支持 WPA/WPA2 无线安全技术。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3.支持触摸按键签到功能。具备优先权功能，可关闭正在发言的所有代表话筒。具有声控功能。具有发言计时和定时发言功能。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4.具备TYPE-C口，可进行升级程序和在线充电，内置容量锂电池，电池容量≥4800mAh，可持续≥15小时发言。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5.支持后台≥5段EQ调节功能。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6.咪杆长度：380mm（黑色）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1.采用心型指向性驻极体麦克风，要求内部具有DSP音频处理；内部具有反馈抑制功能。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2.采用≥128位AES加密技术，支持 WPA/WPA2 无线安全技术.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3.支持触摸按键签到功能。具有声控功能。具有发言计时和定时发言功能。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4.★具备TYPE-C口，可进行升级程序和在线充电，内置容量锂电池，电池容量≥4800mAh，可持续≥15小时发言。（提供相关证明材料加盖投标人公章）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5.支持后台≥5段EQ调节功能。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6.咪杆长度：≤380mm（黑色）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发射器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1.遵从Wi-Fi 6协议标准（IEEE 802.11ax），向下兼容802.11a/b/g/n/ac/Wave2，支持MU-MIMO，允许AP同时接收多个终端发送数据，整机最大传输速率可达1.601Gbps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2.支持OFDMA空间复用技术和1024QAM调制解调算法。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3.支持中文SSID，可指定最长包含≥31个字符的SSID，也可以使用中英文混合的SSID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4.支持WPA3安全协议。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5.支持等同或优于80/160MHz的高带宽频段。</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1.充电箱具有≥10个USB接口，支持使用USB线充电，提供5V/9V供电。一端连接充电器一端连接会议单元,支持≥18W快充。支持同时插满所有USB接口。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2.根据设备的耐受电流大小充电器会自动匹配合适的电流大小给设备充电，同时有过流保护功能。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3.智能自动电路保护，所有USB插口均具有短路保护功能和自恢复功能。</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8个百兆端口支持PoE+供电，符合IEEE 802.3af/at标准，单端口PoE功率可达30W，整机最大PoE输出功率为125W。</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1.一款双通道音频隔离器。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2.低底噪、无50Hz交流“嗡”声、无高频“嗞啦”干扰。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3.点对点平衡传输音频，可以选择前面板2个接口中的任意一个COMBO接口输入，从后面板对应COMBO接口输出。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4.即插即用，支持热插拨。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5.隔离滤波音频传输最远传输信号等同或优于450－600米。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6.内置瞬态、浪涌抑制、抗静电保护电路。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7.具有≥2路XLR输入；具有≥2路XLR输出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D、矩阵系统</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超高清视频无缝切换矩阵</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1.★具备≥4个HDMI输入接口、≥4个HDMI输出接口，以及≥4个3.5mm模拟音频输入接口、≥4个3.5mm模拟音频输出接口。（提供相关证明材料加盖投标人公章）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2.支持音视频信号同时切换，也支持音频单独传输，模拟音频与HDMI内嵌音频选择输入。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3.输入输出分辨率支持≥3840×2160P@60Hz。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4.具备LCD显示屏拼接功能，可设置1×2、1×3、1×4、2×2、2×1、3×1、4×1 LCD显示屏拼接模式；以及支持视频无缝切换、无闪屏、无黑屏。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5.控制接口：≥1×RS-232、≥1×RS-485、≥1×红外传感接收器、≥1×网口、≥1×UPDATE。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6.面板按键：≥4×输入按键、≥4×输出按键、≥6×功能按键。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7.支持EDID管理，可选默认EDID或者现场可学习。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E、舞台灯光系统</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面光</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影视灯（含灯杆）</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1.采用COB白光200W LED 3200K光源。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2.具备19°光学角度，具有调光、手动调焦功能。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3.具有3000k色温，Ra≥90显色指数。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4.具有散热功能，采用铜管散热器风向引流与温度智能监控技术，根据灯具不同位置的温度高低，自动驱动灯具里面不同部位的冷却风扇，对灯具部件进行有效的冷却。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5.具备DMX512接口，支持RDM协议，通过DMX数据线升级。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6.支持DMX控制通道数量为2通道。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1.具备≥256个DMX控制通道，≥1路光电隔离信号输出。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2.支持≥16台电脑灯控制或≥64路调光控制。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3.支持RDM远程识别灯具。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4.采用背光LCD显示屏，可中英文切换显示界面。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5.具备≥35个内置图形。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6.具备可独立设置图形参数。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7.具备可储存≥80个重演场景，支持每个多步场景可储存≥100个单步。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8.具备≥16个重演场景，可同时输出和运行。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9.具备≥16根集控推杆，按键点控和推杆集控兼容。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10.具备关机或者突发断电等情况数据可记忆保持。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11.具备U盘可备份控台数据，支持重新导入到控台使用，同型号控台数据可共享。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12.支持远程软件升级。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13.具备预置推杆可控制电脑灯的属性。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14.支持立即黑场。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直通箱</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1.具备过载与短路双重保护高分断空气开关。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2.具备≥12路×4KW功率输出。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3.支持A.B.C三相工作指示灯。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4.支持两脚和三脚万能用插座。</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1.支持DMX512公母接口输入。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2.支持输入输出光电隔离。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3.支持≥8路独立放大驱动输出。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4.具备信号放大整形功能，延长信号传输距离。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5.具备增强数据总线接入设备数量的能力。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6.具备独立的LED信号指示。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多功能灯勾</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1.规格：30mm厚；重量：480g；承重：150kg；卡管;40-52mm。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安全绳</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1.规格：4mm；长度：800mm；承重：150kg。</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RVVP2*0.5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1.8米音频连接线：卡侬头（母）-卡侬头（公）</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1.8米音频连接线：3.5（耳机插头）-双6.35话筒插头</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1.8米音频连接线：3.5（耳机插头）-双莲花（RCA）</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42U，600*800*2000，钢化玻璃门</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RVPE2*0.5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31.22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EVJV2*2.5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189.86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EVJV2*4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31.31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支持4K,15米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支持4K,10米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支持4K,5米</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二层会议室（1间）</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86寸交互智能平板（含移动支架）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86寸交互智能平板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内置高性能 8 核处理器，支持双系统，支持 4K 超分显示。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5000 万像素摄像头，支持 Auto-Framing AI 功能；8 阵列麦克风 12 米远距离拾音；2.2 声道，40W大功率扬声器。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支持传屏器/Airpaly/P2P 多种无线投屏方式，支持超声波免码投屏。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支持 WIFI6，独立双无线模块保障网络快速稳定。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支持 40 点触控，支持批注、书写等功能。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支持免 OPS 视频会议，BYOM 视频会议，及 Windows 系统内置视频会议功能。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支持第三方应用、IOT 平台及硬件接口调用，还可自定义桌面和信源。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8.▲电脑与大屏无需连接在同一网络，可通过建立WiFi P2P点对点链路进行传屏，无线传屏器最快支持5s配对、3s快速连接，在传屏开启独占模式之后，其他人无法传屏（提供带CMA和CNAS标识的第三方认证机构测试报告复印件加盖投标单位公章）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9.OPS模块：英特尔酷睿第12代处理器；ADL-Hi5-12450H；内存 DDR4  8GB（4G×2）  3200MT/s；SSD 256GB ；显卡：核显UHD Graphics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移动支架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1.可搭载55/65/75/86寸会议平板</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无线传屏器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单按键设计，一按即可传屏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功耗低，无需单独供电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最长连接距离：12m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支持操作系统：win7/win10/win11/Mac OS 10.12 及以上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支持触摸回传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内置USB Type-C 1个，USB Type-A（转接头）1个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红外智能笔</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适用于红外屏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支持无线上下翻页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笔头直径 4.5mm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书写精度 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通信距离 ≥10m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restart"/>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[二甲便民服务中心智能化采购项目清单]机房工程</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341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机房工程系统清单</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防静电活动地板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全钢无边防静电地板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接地铜排</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40*4mm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等电位接电箱</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踢脚线 100mm，不锈钢</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机房UPS配电箱</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壁挂空调</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1.5P</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机柜支架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6插位10A</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UPS不间断电源</w:t>
            </w:r>
            <w:r/>
          </w:p>
        </w:tc>
        <w:tc>
          <w:tcPr>
            <w:shd w:val="clear" w:color="auto" w:fill="auto"/>
            <w:tcBorders>
              <w:top w:val="single" w:color="000000" w:sz="4" w:space="0"/>
              <w:left w:val="non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5KVA</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蓄电池</w:t>
            </w:r>
            <w:r/>
          </w:p>
        </w:tc>
        <w:tc>
          <w:tcPr>
            <w:shd w:val="clear" w:color="auto" w:fill="auto"/>
            <w:tcBorders>
              <w:top w:val="single" w:color="000000" w:sz="4" w:space="0"/>
              <w:left w:val="non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12v65ah</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电池柜</w:t>
            </w:r>
            <w:r/>
          </w:p>
        </w:tc>
        <w:tc>
          <w:tcPr>
            <w:shd w:val="clear" w:color="auto" w:fill="auto"/>
            <w:tcBorders>
              <w:top w:val="single" w:color="000000" w:sz="4" w:space="0"/>
              <w:left w:val="non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微型断路器</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Z7-63Z/2P  63A</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WDZD-YJY-3*4mm2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restart"/>
            <w:textDirection w:val="lrTb"/>
            <w:noWrap w:val="false"/>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[二甲便民服务中心智能化采购项目清单]综合管网</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1341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综合管网系统清单</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1286.59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248.15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88.52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热镀锌桥架</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规格：300*100mm*1.2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135.11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桥架、吊顶内配管支架制作安装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型钢</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184.06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vMerge w:val="continue"/>
            <w:textDirection w:val="lrTb"/>
            <w:noWrap w:val="false"/>
          </w:tcPr>
          <w:p>
            <w:pPr>
              <w:jc w:val="both"/>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44" w:type="dxa"/>
            <w:vAlign w:val="center"/>
            <w:textDirection w:val="lrTb"/>
            <w:noWrap/>
          </w:tcPr>
          <w:p>
            <w:pPr>
              <w:ind w:left="0" w:firstLine="0"/>
              <w:jc w:val="both"/>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bl>
    <w:p>
      <w:pPr>
        <w:pStyle w:val="728"/>
        <w:ind w:firstLine="0"/>
        <w:spacing w:before="120" w:after="120"/>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ascii="仿宋" w:hAnsi="仿宋" w:eastAsia="仿宋" w:cs="仿宋"/>
          <w:sz w:val="24"/>
          <w:szCs w:val="24"/>
          <w:lang w:val="zh-CN" w:bidi="ar"/>
        </w:rPr>
      </w:pPr>
      <w:r>
        <w:rPr>
          <w:rFonts w:hint="eastAsia" w:ascii="仿宋" w:hAnsi="仿宋" w:eastAsia="仿宋" w:cs="仿宋"/>
          <w:sz w:val="24"/>
          <w:szCs w:val="24"/>
          <w:highlight w:val="red"/>
          <w:lang w:val="zh-CN" w:bidi="ar"/>
        </w:rPr>
        <w:t xml:space="preserve">提供三年的不限次上门运维服务</w:t>
      </w:r>
      <w:r>
        <w:rPr>
          <w:rFonts w:hint="eastAsia" w:ascii="仿宋" w:hAnsi="仿宋" w:eastAsia="仿宋" w:cs="仿宋"/>
          <w:sz w:val="24"/>
          <w:szCs w:val="24"/>
          <w:highlight w:val="red"/>
          <w:lang w:val="en-US" w:eastAsia="zh-CN" w:bidi="ar"/>
        </w:rPr>
        <w:t xml:space="preserve">,</w:t>
      </w:r>
      <w:r>
        <w:rPr>
          <w:rFonts w:hint="eastAsia" w:ascii="仿宋" w:hAnsi="仿宋" w:eastAsia="仿宋" w:cs="仿宋"/>
          <w:sz w:val="24"/>
          <w:szCs w:val="24"/>
          <w:highlight w:val="red"/>
          <w:lang w:val="zh-CN" w:bidi="ar"/>
        </w:rPr>
        <w:t xml:space="preserve">包括但不限于驻场保障服务，网络及强弱电维护、软硬件适配调试、培训、日常报修及巡检服务，其他相关技术服务等；</w:t>
      </w:r>
      <w:r/>
    </w:p>
    <w:p>
      <w:pPr>
        <w:pStyle w:val="728"/>
        <w:ind w:firstLine="482"/>
        <w:spacing w:before="120" w:after="120"/>
        <w:rPr>
          <w:rFonts w:hint="eastAsia" w:ascii="仿宋" w:hAnsi="仿宋" w:eastAsia="仿宋" w:cs="仿宋"/>
          <w:color w:val="auto"/>
          <w:sz w:val="24"/>
          <w:szCs w:val="24"/>
        </w:rPr>
      </w:pPr>
      <w:r>
        <w:rPr>
          <w:rFonts w:hint="eastAsia" w:ascii="仿宋" w:hAnsi="仿宋" w:eastAsia="仿宋" w:cs="仿宋"/>
          <w:b/>
          <w:color w:val="ff0000"/>
          <w:sz w:val="24"/>
          <w:szCs w:val="24"/>
          <w:lang w:bidi="ar"/>
        </w:rPr>
        <w:t xml:space="preserve">投标人投标时须将</w:t>
      </w:r>
      <w:r>
        <w:rPr>
          <w:rFonts w:hint="eastAsia" w:ascii="仿宋" w:hAnsi="仿宋" w:eastAsia="仿宋" w:cs="仿宋"/>
          <w:b/>
          <w:color w:val="ff0000"/>
          <w:sz w:val="24"/>
          <w:szCs w:val="24"/>
          <w:lang w:val="zh-CN" w:bidi="ar"/>
        </w:rPr>
        <w:t xml:space="preserve">上述各实施要求与服务期内上门服务所需的各项费用（含材料）及风险全部</w:t>
      </w:r>
      <w:r>
        <w:rPr>
          <w:rFonts w:hint="eastAsia" w:ascii="仿宋" w:hAnsi="仿宋" w:eastAsia="仿宋" w:cs="仿宋"/>
          <w:b/>
          <w:color w:val="ff0000"/>
          <w:sz w:val="24"/>
          <w:szCs w:val="24"/>
          <w:lang w:bidi="ar"/>
        </w:rPr>
        <w:t xml:space="preserve">测算</w:t>
      </w:r>
      <w:r>
        <w:rPr>
          <w:rFonts w:hint="eastAsia" w:ascii="仿宋" w:hAnsi="仿宋" w:eastAsia="仿宋" w:cs="仿宋"/>
          <w:b/>
          <w:color w:val="ff0000"/>
          <w:sz w:val="24"/>
          <w:szCs w:val="24"/>
          <w:lang w:val="zh-CN" w:bidi="ar"/>
        </w:rPr>
        <w:t xml:space="preserve">包含在</w:t>
      </w:r>
      <w:r>
        <w:rPr>
          <w:rFonts w:hint="eastAsia" w:ascii="仿宋" w:hAnsi="仿宋" w:eastAsia="仿宋" w:cs="仿宋"/>
          <w:b/>
          <w:color w:val="ff0000"/>
          <w:sz w:val="24"/>
          <w:szCs w:val="24"/>
          <w:lang w:val="en-US" w:eastAsia="zh-CN" w:bidi="ar"/>
        </w:rPr>
        <w:t xml:space="preserve">报价中</w:t>
      </w:r>
      <w:r>
        <w:rPr>
          <w:rFonts w:hint="eastAsia" w:ascii="仿宋" w:hAnsi="仿宋" w:eastAsia="仿宋" w:cs="仿宋"/>
          <w:b/>
          <w:color w:val="ff0000"/>
          <w:sz w:val="24"/>
          <w:szCs w:val="24"/>
          <w:lang w:val="zh-CN" w:bidi="ar"/>
        </w:rPr>
        <w:t xml:space="preserve">。</w:t>
      </w:r>
      <w:r/>
    </w:p>
    <w:p>
      <w:pPr>
        <w:pStyle w:val="728"/>
        <w:ind w:firstLine="0"/>
        <w:spacing w:before="120" w:after="120"/>
        <w:rPr>
          <w:rFonts w:hint="eastAsia" w:ascii="仿宋" w:hAnsi="仿宋" w:eastAsia="仿宋" w:cs="仿宋"/>
          <w:color w:val="auto"/>
          <w:sz w:val="28"/>
          <w:szCs w:val="28"/>
        </w:rPr>
        <w:sectPr>
          <w:footnotePr/>
          <w:endnotePr/>
          <w:type w:val="nextPage"/>
          <w:pgSz w:w="16838" w:h="11906" w:orient="landscape"/>
          <w:pgMar w:top="1365" w:right="1418" w:bottom="1588" w:left="1418" w:header="851" w:footer="907" w:gutter="0"/>
          <w:pgNumType w:start="1"/>
          <w:cols w:num="1" w:sep="0" w:space="1701" w:equalWidth="1"/>
          <w:docGrid w:linePitch="360"/>
          <w:titlePg/>
        </w:sectPr>
      </w:pPr>
      <w:r>
        <w:rPr>
          <w:rFonts w:hint="eastAsia" w:ascii="仿宋" w:hAnsi="仿宋" w:eastAsia="仿宋" w:cs="仿宋"/>
          <w:color w:val="auto"/>
          <w:sz w:val="28"/>
          <w:szCs w:val="28"/>
        </w:rPr>
      </w:r>
      <w:r/>
    </w:p>
    <w:p>
      <w:pPr>
        <w:pStyle w:val="728"/>
        <w:ind w:firstLine="0"/>
        <w:spacing w:before="120" w:after="120"/>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）商务要求</w:t>
      </w:r>
      <w:r/>
    </w:p>
    <w:p>
      <w:pPr>
        <w:ind w:firstLine="422"/>
        <w:rPr>
          <w:rFonts w:hint="eastAsia" w:ascii="仿宋" w:hAnsi="仿宋" w:eastAsia="仿宋" w:cs="仿宋"/>
          <w:b/>
          <w:color w:val="auto"/>
          <w:szCs w:val="21"/>
        </w:rPr>
      </w:pPr>
      <w:r>
        <w:rPr>
          <w:rFonts w:hint="eastAsia" w:ascii="仿宋" w:hAnsi="仿宋" w:eastAsia="仿宋" w:cs="仿宋"/>
          <w:b/>
          <w:color w:val="auto"/>
          <w:szCs w:val="21"/>
        </w:rPr>
        <w:t xml:space="preserve">说明：</w:t>
      </w:r>
      <w:r>
        <w:rPr>
          <w:rFonts w:hint="eastAsia" w:ascii="仿宋" w:hAnsi="仿宋" w:eastAsia="仿宋" w:cs="仿宋"/>
          <w:b/>
          <w:color w:val="auto"/>
          <w:szCs w:val="21"/>
          <w:lang w:val="en-US" w:eastAsia="zh-CN"/>
        </w:rPr>
        <w:t xml:space="preserve">以下表格中</w:t>
      </w:r>
      <w:r>
        <w:rPr>
          <w:rFonts w:hint="eastAsia" w:ascii="仿宋" w:hAnsi="仿宋" w:eastAsia="仿宋" w:cs="仿宋"/>
          <w:b/>
          <w:color w:val="auto"/>
          <w:szCs w:val="21"/>
        </w:rPr>
        <w:t xml:space="preserve">带“</w:t>
      </w:r>
      <w:bookmarkStart w:id="162" w:name="OLE_LINK17"/>
      <w:r/>
      <w:bookmarkStart w:id="163" w:name="OLE_LINK18"/>
      <w:r>
        <w:rPr>
          <w:rFonts w:hint="eastAsia" w:ascii="仿宋" w:hAnsi="仿宋" w:eastAsia="仿宋" w:cs="仿宋"/>
          <w:bCs/>
          <w:color w:val="auto"/>
          <w:szCs w:val="21"/>
        </w:rPr>
        <w:t xml:space="preserve">★</w:t>
      </w:r>
      <w:bookmarkEnd w:id="162"/>
      <w:r/>
      <w:bookmarkEnd w:id="163"/>
      <w:r>
        <w:rPr>
          <w:rFonts w:hint="eastAsia" w:ascii="仿宋" w:hAnsi="仿宋" w:eastAsia="仿宋" w:cs="仿宋"/>
          <w:b/>
          <w:color w:val="auto"/>
          <w:szCs w:val="21"/>
        </w:rPr>
        <w:t xml:space="preserve">”指标项为实质性条款，如出现负偏离，将被视为未实质性满足招标文件要求作投标无效处理。</w:t>
      </w:r>
      <w:r/>
    </w:p>
    <w:tbl>
      <w:tblPr>
        <w:tblStyle w:val="737"/>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55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目录</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商务需求</w:t>
            </w:r>
            <w:r/>
          </w:p>
        </w:tc>
      </w:tr>
      <w:tr>
        <w:trPr>
          <w:trHeight w:val="572"/>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1</w:t>
            </w:r>
            <w:r/>
          </w:p>
        </w:tc>
        <w:tc>
          <w:tcPr>
            <w:tcBorders>
              <w:top w:val="single" w:color="auto" w:sz="4" w:space="0"/>
              <w:left w:val="single" w:color="auto" w:sz="4" w:space="0"/>
              <w:bottom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Cs/>
                <w:color w:val="auto"/>
                <w:szCs w:val="21"/>
              </w:rPr>
              <w:t xml:space="preserve">★</w:t>
            </w:r>
            <w:r>
              <w:rPr>
                <w:rFonts w:hint="eastAsia" w:ascii="仿宋" w:hAnsi="仿宋" w:eastAsia="仿宋" w:cs="仿宋"/>
                <w:b/>
                <w:color w:val="auto"/>
                <w:szCs w:val="21"/>
              </w:rPr>
              <w:t xml:space="preserve">交货地点与交货期</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default" w:ascii="仿宋" w:hAnsi="仿宋" w:eastAsia="仿宋" w:cs="仿宋"/>
                <w:bCs/>
                <w:color w:val="auto"/>
                <w:szCs w:val="21"/>
                <w:lang w:val="en-US" w:eastAsia="zh-CN"/>
              </w:rPr>
            </w:pPr>
            <w:r>
              <w:rPr>
                <w:rFonts w:hint="eastAsia" w:ascii="仿宋" w:hAnsi="仿宋" w:eastAsia="仿宋" w:cs="仿宋"/>
                <w:bCs/>
                <w:color w:val="auto"/>
                <w:szCs w:val="21"/>
              </w:rPr>
              <w:t xml:space="preserve">1.1交货地点：南通市通州区</w:t>
            </w:r>
            <w:r>
              <w:rPr>
                <w:rFonts w:hint="eastAsia" w:ascii="仿宋" w:hAnsi="仿宋" w:eastAsia="仿宋" w:cs="仿宋"/>
                <w:bCs/>
                <w:color w:val="auto"/>
                <w:szCs w:val="21"/>
                <w:lang w:val="en-US" w:eastAsia="zh-CN"/>
              </w:rPr>
              <w:t xml:space="preserve">二甲镇便民服务中心</w:t>
            </w:r>
            <w:r/>
          </w:p>
        </w:tc>
      </w:tr>
      <w:tr>
        <w:trPr>
          <w:trHeight w:val="55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color w:val="auto"/>
                <w:szCs w:val="21"/>
              </w:rPr>
            </w:pPr>
            <w:r>
              <w:rPr>
                <w:rFonts w:hint="eastAsia" w:ascii="仿宋" w:hAnsi="仿宋" w:eastAsia="仿宋" w:cs="仿宋"/>
                <w:bCs/>
                <w:color w:val="auto"/>
                <w:szCs w:val="21"/>
              </w:rPr>
              <w:t xml:space="preserve">1.2</w:t>
            </w:r>
            <w:r>
              <w:rPr>
                <w:rFonts w:hint="eastAsia" w:ascii="仿宋" w:hAnsi="仿宋" w:eastAsia="仿宋" w:cs="仿宋"/>
                <w:bCs/>
                <w:color w:val="auto"/>
                <w:szCs w:val="21"/>
                <w:lang w:val="zh-CN"/>
              </w:rPr>
              <w:t xml:space="preserve">交货期：</w:t>
            </w:r>
            <w:r>
              <w:rPr>
                <w:rFonts w:hint="eastAsia" w:ascii="仿宋" w:hAnsi="仿宋" w:eastAsia="仿宋" w:cs="仿宋"/>
                <w:bCs/>
                <w:color w:val="auto"/>
                <w:szCs w:val="21"/>
                <w:lang w:val="en-US" w:eastAsia="zh-CN"/>
              </w:rPr>
              <w:t xml:space="preserve">100日历天内</w:t>
            </w:r>
            <w:r>
              <w:rPr>
                <w:rFonts w:hint="eastAsia" w:ascii="仿宋" w:hAnsi="仿宋" w:eastAsia="仿宋" w:cs="仿宋"/>
                <w:bCs/>
                <w:color w:val="auto"/>
                <w:szCs w:val="21"/>
                <w:lang w:val="zh-CN"/>
              </w:rPr>
              <w:t xml:space="preserve">完成项目整体交付</w:t>
            </w:r>
            <w:r/>
          </w:p>
        </w:tc>
      </w:tr>
      <w:tr>
        <w:trPr>
          <w:trHeight w:val="1210"/>
        </w:trPr>
        <w:tc>
          <w:tcPr>
            <w:tcBorders>
              <w:top w:val="single" w:color="auto" w:sz="4" w:space="0"/>
              <w:left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2</w:t>
            </w:r>
            <w:r/>
          </w:p>
        </w:tc>
        <w:tc>
          <w:tcPr>
            <w:tcBorders>
              <w:top w:val="single" w:color="auto" w:sz="4" w:space="0"/>
              <w:left w:val="single" w:color="auto" w:sz="4" w:space="0"/>
              <w:right w:val="single" w:color="auto" w:sz="4" w:space="0"/>
            </w:tcBorders>
            <w:tcW w:w="1982" w:type="dxa"/>
            <w:vAlign w:val="center"/>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Cs/>
                <w:color w:val="auto"/>
                <w:szCs w:val="21"/>
              </w:rPr>
              <w:t xml:space="preserve">★</w:t>
            </w:r>
            <w:r>
              <w:rPr>
                <w:rFonts w:hint="eastAsia" w:ascii="仿宋" w:hAnsi="仿宋" w:eastAsia="仿宋" w:cs="仿宋"/>
                <w:b/>
                <w:color w:val="auto"/>
                <w:szCs w:val="21"/>
              </w:rPr>
              <w:t xml:space="preserve">佐证材料</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color w:val="auto"/>
                <w:szCs w:val="21"/>
              </w:rPr>
            </w:pPr>
            <w:r>
              <w:rPr>
                <w:rFonts w:hint="eastAsia" w:ascii="仿宋" w:hAnsi="仿宋" w:eastAsia="仿宋" w:cs="仿宋"/>
                <w:bCs/>
                <w:color w:val="auto"/>
                <w:szCs w:val="21"/>
              </w:rPr>
              <w:t xml:space="preserve">投标人标书内响应的功能参数以及提供的所有证明材料必须真实可靠，中标后须提供投标文件中全部证明材料原件。未能提供上述相关原件的，应按虚假材料谋取中标追究、取消中标资格，同时列入政府采购违法失信行为记录名单，如有违法行为的须承担相应法律责任。</w:t>
            </w:r>
            <w:r/>
          </w:p>
        </w:tc>
      </w:tr>
      <w:tr>
        <w:trPr>
          <w:trHeight w:val="704"/>
        </w:trPr>
        <w:tc>
          <w:tcPr>
            <w:tcBorders>
              <w:top w:val="single" w:color="auto" w:sz="4" w:space="0"/>
              <w:left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3</w:t>
            </w:r>
            <w:r/>
          </w:p>
        </w:tc>
        <w:tc>
          <w:tcPr>
            <w:tcBorders>
              <w:top w:val="single" w:color="auto" w:sz="4" w:space="0"/>
              <w:left w:val="single" w:color="auto" w:sz="4" w:space="0"/>
              <w:right w:val="single" w:color="auto" w:sz="4" w:space="0"/>
            </w:tcBorders>
            <w:tcW w:w="1982" w:type="dxa"/>
            <w:vAlign w:val="center"/>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Cs/>
                <w:color w:val="auto"/>
                <w:szCs w:val="21"/>
              </w:rPr>
              <w:t xml:space="preserve">★</w:t>
            </w:r>
            <w:r>
              <w:rPr>
                <w:rFonts w:hint="eastAsia" w:ascii="仿宋" w:hAnsi="仿宋" w:eastAsia="仿宋" w:cs="仿宋"/>
                <w:b/>
                <w:color w:val="auto"/>
                <w:szCs w:val="21"/>
              </w:rPr>
              <w:t xml:space="preserve">质保期</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t xml:space="preserve">自验收合格之日起</w:t>
            </w:r>
            <w:r>
              <w:rPr>
                <w:rFonts w:hint="eastAsia" w:ascii="仿宋" w:hAnsi="仿宋" w:eastAsia="仿宋" w:cs="仿宋"/>
                <w:color w:val="auto"/>
                <w:szCs w:val="21"/>
                <w:lang w:val="en-US" w:eastAsia="zh-CN"/>
              </w:rPr>
              <w:t xml:space="preserve">两</w:t>
            </w:r>
            <w:r>
              <w:rPr>
                <w:rFonts w:hint="eastAsia" w:ascii="仿宋" w:hAnsi="仿宋" w:eastAsia="仿宋" w:cs="仿宋"/>
                <w:color w:val="auto"/>
                <w:szCs w:val="21"/>
              </w:rPr>
              <w:t xml:space="preserve">年。</w:t>
            </w:r>
            <w:r/>
          </w:p>
        </w:tc>
      </w:tr>
      <w:tr>
        <w:trPr>
          <w:trHeight w:val="70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4</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付款方式</w:t>
            </w:r>
            <w:r/>
          </w:p>
        </w:tc>
        <w:tc>
          <w:tcPr>
            <w:tcBorders>
              <w:top w:val="single" w:color="auto" w:sz="4" w:space="0"/>
              <w:left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采购安装到位且验收合格后付至合同价的40%，验收合格满一年付至合同价的70%，验收合格满两年后按审计价付清</w:t>
            </w:r>
            <w:r>
              <w:rPr>
                <w:rFonts w:hint="eastAsia" w:ascii="仿宋" w:hAnsi="仿宋" w:eastAsia="仿宋" w:cs="仿宋"/>
                <w:color w:val="auto"/>
                <w:szCs w:val="21"/>
              </w:rPr>
              <w:t xml:space="preserve">。</w:t>
            </w:r>
            <w:r/>
          </w:p>
        </w:tc>
      </w:tr>
      <w:tr>
        <w:trPr>
          <w:trHeight w:val="555"/>
        </w:trPr>
        <w:tc>
          <w:tcPr>
            <w:tcBorders>
              <w:top w:val="single" w:color="auto" w:sz="4" w:space="0"/>
              <w:left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5</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t xml:space="preserve">关于售后服务和培训</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lang w:val="zh-CN"/>
              </w:rPr>
            </w:pPr>
            <w:r>
              <w:rPr>
                <w:rFonts w:hint="eastAsia" w:ascii="仿宋" w:hAnsi="仿宋" w:eastAsia="仿宋" w:cs="仿宋"/>
                <w:color w:val="auto"/>
                <w:szCs w:val="21"/>
                <w:lang w:val="en-US" w:eastAsia="zh-CN"/>
              </w:rPr>
              <w:t xml:space="preserve">5</w:t>
            </w:r>
            <w:r>
              <w:rPr>
                <w:rFonts w:hint="eastAsia" w:ascii="仿宋" w:hAnsi="仿宋" w:eastAsia="仿宋" w:cs="仿宋"/>
                <w:color w:val="auto"/>
                <w:szCs w:val="21"/>
                <w:lang w:val="zh-CN"/>
              </w:rPr>
              <w:t xml:space="preserve">.1投标人具有良好的信誉，售后服务及时到位。</w:t>
            </w:r>
            <w:r/>
          </w:p>
        </w:tc>
      </w:tr>
      <w:tr>
        <w:trPr>
          <w:trHeight w:val="551"/>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lang w:val="zh-CN"/>
              </w:rPr>
            </w:pPr>
            <w:r>
              <w:rPr>
                <w:rFonts w:hint="eastAsia" w:ascii="仿宋" w:hAnsi="仿宋" w:eastAsia="仿宋" w:cs="仿宋"/>
                <w:color w:val="auto"/>
                <w:szCs w:val="21"/>
                <w:lang w:val="en-US" w:eastAsia="zh-CN"/>
              </w:rPr>
              <w:t xml:space="preserve">5</w:t>
            </w:r>
            <w:r>
              <w:rPr>
                <w:rFonts w:hint="eastAsia" w:ascii="仿宋" w:hAnsi="仿宋" w:eastAsia="仿宋" w:cs="仿宋"/>
                <w:color w:val="auto"/>
                <w:szCs w:val="21"/>
              </w:rPr>
              <w:t xml:space="preserve">.2</w:t>
            </w:r>
            <w:r>
              <w:rPr>
                <w:rFonts w:hint="eastAsia" w:ascii="仿宋" w:hAnsi="仿宋" w:eastAsia="仿宋" w:cs="仿宋"/>
                <w:color w:val="auto"/>
                <w:szCs w:val="21"/>
                <w:lang w:val="zh-CN"/>
              </w:rPr>
              <w:t xml:space="preserve">供方免费送货上门、安装调试、人员培训。</w:t>
            </w:r>
            <w:r/>
          </w:p>
        </w:tc>
      </w:tr>
      <w:tr>
        <w:trPr>
          <w:trHeight w:val="698"/>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lang w:val="zh-CN"/>
              </w:rPr>
            </w:pPr>
            <w:r>
              <w:rPr>
                <w:rFonts w:hint="eastAsia" w:ascii="仿宋" w:hAnsi="仿宋" w:eastAsia="仿宋" w:cs="仿宋"/>
                <w:color w:val="auto"/>
                <w:szCs w:val="21"/>
                <w:lang w:val="en-US" w:eastAsia="zh-CN"/>
              </w:rPr>
              <w:t xml:space="preserve">5</w:t>
            </w:r>
            <w:r>
              <w:rPr>
                <w:rFonts w:hint="eastAsia" w:ascii="仿宋" w:hAnsi="仿宋" w:eastAsia="仿宋" w:cs="仿宋"/>
                <w:color w:val="auto"/>
                <w:szCs w:val="21"/>
              </w:rPr>
              <w:t xml:space="preserve">.3</w:t>
            </w:r>
            <w:r>
              <w:rPr>
                <w:rFonts w:hint="eastAsia" w:ascii="仿宋" w:hAnsi="仿宋" w:eastAsia="仿宋" w:cs="仿宋"/>
                <w:color w:val="auto"/>
                <w:szCs w:val="21"/>
                <w:lang w:val="zh-CN"/>
              </w:rPr>
              <w:t xml:space="preserve">供应商应具备完善售后服务体系，</w:t>
            </w:r>
            <w:r>
              <w:rPr>
                <w:rFonts w:hint="eastAsia" w:ascii="仿宋" w:hAnsi="仿宋" w:eastAsia="仿宋" w:cs="仿宋"/>
                <w:color w:val="auto"/>
                <w:szCs w:val="21"/>
                <w:lang w:val="en-US" w:eastAsia="zh-CN"/>
              </w:rPr>
              <w:t xml:space="preserve">本地化服务</w:t>
            </w:r>
            <w:r>
              <w:rPr>
                <w:rFonts w:hint="eastAsia" w:ascii="仿宋" w:hAnsi="仿宋" w:eastAsia="仿宋" w:cs="仿宋"/>
                <w:color w:val="auto"/>
                <w:szCs w:val="21"/>
                <w:lang w:val="zh-CN"/>
              </w:rPr>
              <w:t xml:space="preserve">并有能力及时处理所有可能发生的故障。</w:t>
            </w:r>
            <w:r/>
          </w:p>
        </w:tc>
      </w:tr>
      <w:tr>
        <w:trPr>
          <w:trHeight w:val="992"/>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color w:val="auto"/>
                <w:szCs w:val="21"/>
              </w:rPr>
            </w:pPr>
            <w:r>
              <w:rPr>
                <w:rFonts w:hint="eastAsia" w:ascii="仿宋" w:hAnsi="仿宋" w:eastAsia="仿宋" w:cs="仿宋"/>
                <w:b/>
                <w:color w:val="auto"/>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5</w:t>
            </w:r>
            <w:r>
              <w:rPr>
                <w:rFonts w:hint="eastAsia" w:ascii="仿宋" w:hAnsi="仿宋" w:eastAsia="仿宋" w:cs="仿宋"/>
                <w:color w:val="auto"/>
                <w:szCs w:val="21"/>
              </w:rPr>
              <w:t xml:space="preserve">.4</w:t>
            </w:r>
            <w:r>
              <w:rPr>
                <w:rFonts w:hint="eastAsia" w:ascii="仿宋" w:hAnsi="仿宋" w:eastAsia="仿宋" w:cs="仿宋"/>
                <w:color w:val="auto"/>
                <w:szCs w:val="21"/>
                <w:lang w:val="en-US" w:eastAsia="zh-CN"/>
              </w:rPr>
              <w:t xml:space="preserve"> </w:t>
            </w:r>
            <w:r>
              <w:rPr>
                <w:rFonts w:hint="eastAsia" w:ascii="仿宋" w:hAnsi="仿宋" w:eastAsia="仿宋" w:cs="仿宋"/>
                <w:color w:val="auto"/>
                <w:szCs w:val="21"/>
              </w:rPr>
              <w:t xml:space="preserve">24小时内修复，24小时不能修复的须免费提供备用设备至修复。提供培训及售后服务计划方案。</w:t>
            </w:r>
            <w:r/>
          </w:p>
        </w:tc>
      </w:tr>
      <w:tr>
        <w:trPr>
          <w:trHeight w:val="992"/>
        </w:trPr>
        <w:tc>
          <w:tcPr>
            <w:tcBorders>
              <w:left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color w:val="auto"/>
                <w:szCs w:val="21"/>
                <w:lang w:val="en-US" w:eastAsia="zh-CN"/>
              </w:rPr>
            </w:pPr>
            <w:r>
              <w:rPr>
                <w:rFonts w:hint="eastAsia" w:ascii="仿宋" w:hAnsi="仿宋" w:eastAsia="仿宋" w:cs="仿宋"/>
                <w:b/>
                <w:color w:val="auto"/>
                <w:szCs w:val="21"/>
                <w:lang w:val="en-US" w:eastAsia="zh-CN"/>
              </w:rPr>
              <w:t xml:space="preserve">6</w:t>
            </w:r>
            <w:r/>
          </w:p>
        </w:tc>
        <w:tc>
          <w:tcPr>
            <w:tcBorders>
              <w:left w:val="single" w:color="auto" w:sz="4" w:space="0"/>
              <w:right w:val="single" w:color="auto" w:sz="4" w:space="0"/>
            </w:tcBorders>
            <w:tcW w:w="1982" w:type="dxa"/>
            <w:vAlign w:val="center"/>
            <w:textDirection w:val="lrTb"/>
            <w:noWrap w:val="false"/>
          </w:tcPr>
          <w:p>
            <w:pPr>
              <w:ind w:firstLine="0"/>
              <w:spacing w:line="240" w:lineRule="auto"/>
              <w:rPr>
                <w:rFonts w:hint="default" w:ascii="仿宋" w:hAnsi="仿宋" w:eastAsia="仿宋" w:cs="仿宋"/>
                <w:b/>
                <w:color w:val="auto"/>
                <w:szCs w:val="21"/>
                <w:lang w:val="en-US" w:eastAsia="zh-CN"/>
              </w:rPr>
            </w:pPr>
            <w:r>
              <w:rPr>
                <w:rFonts w:hint="eastAsia" w:ascii="仿宋" w:hAnsi="仿宋" w:eastAsia="仿宋" w:cs="仿宋"/>
                <w:bCs/>
                <w:color w:val="auto"/>
                <w:szCs w:val="21"/>
              </w:rPr>
              <w:t xml:space="preserve">★</w:t>
            </w:r>
            <w:r>
              <w:rPr>
                <w:rFonts w:hint="eastAsia" w:ascii="仿宋" w:hAnsi="仿宋" w:eastAsia="仿宋" w:cs="仿宋"/>
                <w:b/>
                <w:color w:val="auto"/>
                <w:szCs w:val="21"/>
                <w:lang w:val="en-US" w:eastAsia="zh-CN"/>
              </w:rPr>
              <w:t xml:space="preserve">安全可靠性要求</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color w:val="auto"/>
                <w:szCs w:val="21"/>
                <w:lang w:eastAsia="zh-CN"/>
              </w:rPr>
            </w:pPr>
            <w:r>
              <w:rPr>
                <w:rFonts w:hint="eastAsia" w:ascii="仿宋" w:hAnsi="仿宋" w:eastAsia="仿宋" w:cs="仿宋"/>
                <w:color w:val="auto"/>
                <w:szCs w:val="21"/>
                <w:lang w:val="en-US" w:eastAsia="zh-CN"/>
              </w:rPr>
              <w:t xml:space="preserve">投标人所投的计算机</w:t>
            </w:r>
            <w:r>
              <w:rPr>
                <w:rFonts w:hint="eastAsia" w:ascii="仿宋" w:hAnsi="仿宋" w:eastAsia="仿宋" w:cs="仿宋"/>
                <w:color w:val="auto"/>
                <w:szCs w:val="21"/>
              </w:rPr>
              <w:t xml:space="preserve">CPU与操作系统</w:t>
            </w:r>
            <w:r>
              <w:rPr>
                <w:rFonts w:hint="eastAsia" w:ascii="仿宋" w:hAnsi="仿宋" w:eastAsia="仿宋" w:cs="仿宋"/>
                <w:color w:val="auto"/>
                <w:szCs w:val="21"/>
                <w:lang w:val="en-US" w:eastAsia="zh-CN"/>
              </w:rPr>
              <w:t xml:space="preserve">需通过国家安全</w:t>
            </w:r>
            <w:r>
              <w:rPr>
                <w:rFonts w:hint="eastAsia" w:ascii="仿宋" w:hAnsi="仿宋" w:eastAsia="仿宋" w:cs="仿宋"/>
                <w:color w:val="auto"/>
                <w:szCs w:val="21"/>
              </w:rPr>
              <w:t xml:space="preserve">可靠</w:t>
            </w:r>
            <w:r>
              <w:rPr>
                <w:rFonts w:hint="eastAsia" w:ascii="仿宋" w:hAnsi="仿宋" w:eastAsia="仿宋" w:cs="仿宋"/>
                <w:color w:val="auto"/>
                <w:szCs w:val="21"/>
                <w:lang w:val="en-US" w:eastAsia="zh-CN"/>
              </w:rPr>
              <w:t xml:space="preserve">性</w:t>
            </w:r>
            <w:r>
              <w:rPr>
                <w:rFonts w:hint="eastAsia" w:ascii="仿宋" w:hAnsi="仿宋" w:eastAsia="仿宋" w:cs="仿宋"/>
                <w:color w:val="auto"/>
                <w:szCs w:val="21"/>
              </w:rPr>
              <w:t xml:space="preserve">测评</w:t>
            </w:r>
            <w:r>
              <w:rPr>
                <w:rFonts w:hint="eastAsia" w:ascii="仿宋" w:hAnsi="仿宋" w:eastAsia="仿宋" w:cs="仿宋"/>
                <w:color w:val="auto"/>
                <w:szCs w:val="21"/>
                <w:lang w:eastAsia="zh-CN"/>
              </w:rPr>
              <w:t xml:space="preserve">。</w:t>
            </w:r>
            <w:r/>
          </w:p>
        </w:tc>
      </w:tr>
    </w:tbl>
    <w:p>
      <w:pPr>
        <w:ind w:firstLine="56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27"/>
        <w:numPr>
          <w:ilvl w:val="0"/>
          <w:numId w:val="1"/>
        </w:numPr>
        <w:ind w:firstLine="0"/>
        <w:jc w:val="center"/>
        <w:pageBreakBefore/>
        <w:spacing w:line="360" w:lineRule="auto"/>
        <w:rPr>
          <w:rFonts w:hint="eastAsia" w:ascii="仿宋" w:hAnsi="仿宋" w:eastAsia="仿宋" w:cs="仿宋"/>
          <w:color w:val="auto"/>
        </w:rPr>
      </w:pPr>
      <w:r>
        <w:rPr>
          <w:rFonts w:hint="eastAsia" w:ascii="仿宋" w:hAnsi="仿宋" w:eastAsia="仿宋" w:cs="仿宋"/>
          <w:color w:val="auto"/>
        </w:rPr>
        <w:t xml:space="preserve"> 评标方法与评标标准</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仿宋"/>
          <w:color w:val="auto"/>
          <w:sz w:val="24"/>
          <w:szCs w:val="24"/>
          <w:lang w:eastAsia="zh-CN"/>
        </w:rPr>
        <w:t xml:space="preserve">，本项目确定1名中标候选人。</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评标程序及评标标准</w:t>
      </w:r>
      <w:r/>
    </w:p>
    <w:p>
      <w:pPr>
        <w:ind w:firstLine="560"/>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（一）评标小组对</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供应商资</w:t>
      </w:r>
      <w:r>
        <w:rPr>
          <w:rFonts w:hint="eastAsia" w:ascii="仿宋" w:hAnsi="仿宋" w:eastAsia="仿宋" w:cs="仿宋"/>
          <w:b/>
          <w:bCs/>
          <w:color w:val="auto"/>
          <w:sz w:val="24"/>
          <w:szCs w:val="24"/>
          <w:lang w:val="en-US" w:eastAsia="zh-CN"/>
        </w:rPr>
        <w:t xml:space="preserve">格进行审查。</w:t>
      </w:r>
      <w:r/>
    </w:p>
    <w:p>
      <w:pPr>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资格性审查必要合格条件标准如下：</w:t>
      </w:r>
      <w:r/>
    </w:p>
    <w:p>
      <w:pPr>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（1）供应商符合《中华人民共和国政府采购法》第二十二条规定条件的承诺函；</w:t>
      </w:r>
      <w:r/>
    </w:p>
    <w:p>
      <w:pPr>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（2）法人或者其他组织的营业执照等证明文件；自然人的身份证明；</w:t>
      </w:r>
      <w:r/>
    </w:p>
    <w:p>
      <w:pPr>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（3）法定代表人（或单位负责人）身份证明书及法定代表人（或单位负责人）身份证扫描件；</w:t>
      </w:r>
      <w:r/>
    </w:p>
    <w:p>
      <w:pPr>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（4）法定代表人（或单位负责人）授权委托书及委托代理人身份证扫描件（如有授权）； </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投标人为授权委托人缴纳的近6个月任意一个月社保证明（复印件加盖公章）（如有授权）；</w:t>
      </w:r>
      <w:r/>
    </w:p>
    <w:p>
      <w:pPr>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提供2025年度由会计师事务所（或者审计机构）出具的财务报告（成立不满一年无需提供）；</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依法缴纳税收和社会保障资金的相关材料（提供投标文件截止时间近6个月内任意一个月依法缴纳税收及缴纳社会保障资金的证明材料。投标人依法享受缓缴、免缴税收、社会保障资金的提供证明材料）；</w:t>
      </w:r>
      <w:r/>
    </w:p>
    <w:p>
      <w:pPr>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（8）具备履行合同所必需的设备和专业技术能力的书面声明；</w:t>
      </w:r>
      <w:r/>
    </w:p>
    <w:p>
      <w:pPr>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（9）参加政府采购活动前3年内在经营活动中没有重大违法记录的书面声明；</w:t>
      </w:r>
      <w:r/>
    </w:p>
    <w:p>
      <w:pPr>
        <w:ind w:firstLine="56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zh-CN"/>
        </w:rPr>
        <w:t xml:space="preserve">报价折扣证明材料；</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11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其它招标公告资格要求中应当提供相应的佐证材料。</w:t>
      </w:r>
      <w:r/>
    </w:p>
    <w:p>
      <w:pPr>
        <w:ind w:firstLine="560"/>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zh-CN" w:eastAsia="zh-CN"/>
        </w:rPr>
        <w:t xml:space="preserve">（二）</w:t>
      </w:r>
      <w:r>
        <w:rPr>
          <w:rFonts w:hint="eastAsia" w:ascii="仿宋" w:hAnsi="仿宋" w:eastAsia="仿宋" w:cs="仿宋"/>
          <w:b/>
          <w:bCs/>
          <w:color w:val="auto"/>
          <w:sz w:val="24"/>
          <w:szCs w:val="24"/>
          <w:lang w:val="en-US" w:eastAsia="zh-CN"/>
        </w:rPr>
        <w:t xml:space="preserve">评标</w:t>
      </w:r>
      <w:r>
        <w:rPr>
          <w:rFonts w:hint="eastAsia" w:ascii="仿宋" w:hAnsi="仿宋" w:eastAsia="仿宋" w:cs="仿宋"/>
          <w:b/>
          <w:bCs/>
          <w:color w:val="auto"/>
          <w:sz w:val="24"/>
          <w:szCs w:val="24"/>
          <w:lang w:val="zh-CN" w:eastAsia="zh-CN"/>
        </w:rPr>
        <w:t xml:space="preserve">小组对符合资格供应商的响应文件进行符合性审查。</w:t>
      </w:r>
      <w:r/>
    </w:p>
    <w:p>
      <w:pPr>
        <w:ind w:firstLine="560"/>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未通过符合性审查的投标文件，将被判为不满足招标文件实质性要求。</w:t>
      </w:r>
      <w:r/>
    </w:p>
    <w:p>
      <w:pPr>
        <w:ind w:firstLine="560"/>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）投标函；</w:t>
      </w:r>
      <w:r/>
    </w:p>
    <w:p>
      <w:pPr>
        <w:ind w:firstLine="560"/>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）投标分项报价表；</w:t>
      </w:r>
      <w:r/>
    </w:p>
    <w:p>
      <w:pPr>
        <w:ind w:firstLine="560"/>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）技术要求响应及偏离表；</w:t>
      </w:r>
      <w:r/>
    </w:p>
    <w:p>
      <w:pPr>
        <w:ind w:firstLine="560"/>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val="zh-CN" w:eastAsia="zh-CN"/>
        </w:rPr>
        <w:t xml:space="preserve">）商务要求响应及偏离表。</w:t>
      </w:r>
      <w:r/>
    </w:p>
    <w:p>
      <w:pPr>
        <w:ind w:firstLine="560"/>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（三）</w:t>
      </w:r>
      <w:r>
        <w:rPr>
          <w:rFonts w:hint="eastAsia" w:ascii="仿宋" w:hAnsi="仿宋" w:eastAsia="仿宋" w:cs="仿宋"/>
          <w:b/>
          <w:bCs/>
          <w:color w:val="auto"/>
          <w:sz w:val="24"/>
          <w:szCs w:val="24"/>
        </w:rPr>
        <w:t xml:space="preserve">商务技术标及报价标评审标准（100分）</w:t>
      </w:r>
      <w:r/>
    </w:p>
    <w:p>
      <w:pPr>
        <w:ind w:firstLine="56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本项目总分值为100分，其中</w:t>
      </w:r>
      <w:r>
        <w:rPr>
          <w:rFonts w:hint="eastAsia" w:ascii="仿宋" w:hAnsi="仿宋" w:eastAsia="仿宋" w:cs="仿宋"/>
          <w:color w:val="auto"/>
          <w:sz w:val="24"/>
          <w:szCs w:val="24"/>
          <w:lang w:eastAsia="zh-CN"/>
        </w:rPr>
        <w:t xml:space="preserve">商务</w:t>
      </w:r>
      <w:r>
        <w:rPr>
          <w:rFonts w:hint="eastAsia" w:ascii="仿宋" w:hAnsi="仿宋" w:eastAsia="仿宋" w:cs="仿宋"/>
          <w:color w:val="auto"/>
          <w:sz w:val="24"/>
          <w:szCs w:val="24"/>
        </w:rPr>
        <w:t xml:space="preserve">技术部分</w:t>
      </w:r>
      <w:r>
        <w:rPr>
          <w:rFonts w:hint="eastAsia" w:ascii="仿宋" w:hAnsi="仿宋" w:eastAsia="仿宋" w:cs="仿宋"/>
          <w:color w:val="auto"/>
          <w:sz w:val="24"/>
          <w:szCs w:val="24"/>
          <w:lang w:val="en-US" w:eastAsia="zh-CN"/>
        </w:rPr>
        <w:t xml:space="preserve">70</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价格</w:t>
      </w:r>
      <w:r>
        <w:rPr>
          <w:rFonts w:hint="eastAsia" w:ascii="仿宋" w:hAnsi="仿宋" w:eastAsia="仿宋" w:cs="仿宋"/>
          <w:color w:val="auto"/>
          <w:sz w:val="24"/>
          <w:szCs w:val="24"/>
        </w:rPr>
        <w:t xml:space="preserve">部分</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分；投标得分=</w:t>
      </w:r>
      <w:r>
        <w:rPr>
          <w:rFonts w:hint="eastAsia" w:ascii="仿宋" w:hAnsi="仿宋" w:eastAsia="仿宋" w:cs="仿宋"/>
          <w:color w:val="auto"/>
          <w:sz w:val="24"/>
          <w:szCs w:val="24"/>
          <w:lang w:eastAsia="zh-CN"/>
        </w:rPr>
        <w:t xml:space="preserve">商务</w:t>
      </w:r>
      <w:r>
        <w:rPr>
          <w:rFonts w:hint="eastAsia" w:ascii="仿宋" w:hAnsi="仿宋" w:eastAsia="仿宋" w:cs="仿宋"/>
          <w:color w:val="auto"/>
          <w:sz w:val="24"/>
          <w:szCs w:val="24"/>
        </w:rPr>
        <w:t xml:space="preserve">技术部分得分+</w:t>
      </w:r>
      <w:r>
        <w:rPr>
          <w:rFonts w:hint="eastAsia" w:ascii="仿宋" w:hAnsi="仿宋" w:eastAsia="仿宋" w:cs="仿宋"/>
          <w:color w:val="auto"/>
          <w:sz w:val="24"/>
          <w:szCs w:val="24"/>
          <w:lang w:eastAsia="zh-CN"/>
        </w:rPr>
        <w:t xml:space="preserve">价</w:t>
      </w:r>
      <w:r>
        <w:rPr>
          <w:rFonts w:hint="eastAsia" w:ascii="仿宋" w:hAnsi="仿宋" w:eastAsia="仿宋" w:cs="仿宋"/>
          <w:color w:val="auto"/>
          <w:sz w:val="24"/>
          <w:szCs w:val="24"/>
          <w:lang w:val="en-US" w:eastAsia="zh-CN"/>
        </w:rPr>
        <w:t xml:space="preserve">格部分得分。</w:t>
      </w:r>
      <w:bookmarkStart w:id="164" w:name="_Toc12009"/>
      <w:r/>
      <w:bookmarkEnd w:id="164"/>
      <w:r/>
      <w:bookmarkStart w:id="165" w:name="_Toc184635088"/>
      <w:r/>
      <w:bookmarkEnd w:id="165"/>
      <w:r/>
      <w:bookmarkStart w:id="166" w:name="_Toc474229428"/>
      <w:r/>
      <w:bookmarkEnd w:id="166"/>
      <w:r/>
      <w:r/>
    </w:p>
    <w:p>
      <w:pPr>
        <w:numPr>
          <w:ilvl w:val="0"/>
          <w:numId w:val="9"/>
        </w:numPr>
        <w:ind w:firstLine="482"/>
        <w:rPr>
          <w:rFonts w:hint="eastAsia" w:ascii="仿宋" w:hAnsi="仿宋" w:eastAsia="仿宋" w:cs="仿宋"/>
          <w:color w:val="auto"/>
          <w:sz w:val="24"/>
          <w:szCs w:val="24"/>
        </w:rPr>
      </w:pPr>
      <w:r>
        <w:rPr>
          <w:rFonts w:hint="eastAsia" w:ascii="仿宋" w:hAnsi="仿宋" w:eastAsia="仿宋" w:cs="仿宋"/>
          <w:color w:val="auto"/>
          <w:sz w:val="24"/>
          <w:szCs w:val="24"/>
        </w:rPr>
        <w:t xml:space="preserve">商务技术评审标准（</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0分）</w:t>
      </w:r>
      <w:r/>
    </w:p>
    <w:tbl>
      <w:tblPr>
        <w:tblStyle w:val="737"/>
        <w:tblW w:w="8746" w:type="dxa"/>
        <w:jc w:val="center"/>
        <w:tblLayout w:type="fixed"/>
        <w:tblCellMar>
          <w:left w:w="108" w:type="dxa"/>
          <w:top w:w="0" w:type="dxa"/>
          <w:right w:w="108" w:type="dxa"/>
          <w:bottom w:w="0" w:type="dxa"/>
        </w:tblCellMar>
        <w:tblLook w:val="04A0" w:firstRow="1" w:lastRow="0" w:firstColumn="1" w:lastColumn="0" w:noHBand="0" w:noVBand="1"/>
      </w:tblPr>
      <w:tblGrid>
        <w:gridCol w:w="748"/>
        <w:gridCol w:w="1297"/>
        <w:gridCol w:w="5884"/>
        <w:gridCol w:w="817"/>
      </w:tblGrid>
      <w:tr>
        <w:trPr>
          <w:jc w:val="center"/>
          <w:trHeight w:val="420"/>
        </w:trPr>
        <w:tc>
          <w:tcPr>
            <w:shd w:val="clear" w:color="auto" w:fill="ffffff"/>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ind w:left="0" w:firstLine="0"/>
              <w:jc w:val="center"/>
              <w:keepLines w:val="0"/>
              <w:keepNext w:val="0"/>
              <w:pageBreakBefore w:val="0"/>
              <w:spacing w:line="240" w:lineRule="auto"/>
              <w:widowControl w:val="off"/>
              <w:rPr>
                <w:rFonts w:hint="eastAsia" w:ascii="仿宋" w:hAnsi="仿宋" w:eastAsia="仿宋" w:cs="仿宋"/>
                <w:b/>
                <w:color w:val="auto"/>
                <w:sz w:val="24"/>
                <w:szCs w:val="24"/>
              </w:rPr>
            </w:pPr>
            <w:r>
              <w:rPr>
                <w:rFonts w:hint="eastAsia" w:ascii="仿宋" w:hAnsi="仿宋" w:eastAsia="仿宋" w:cs="仿宋"/>
                <w:color w:val="auto"/>
                <w:sz w:val="24"/>
                <w:szCs w:val="24"/>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ind w:left="0" w:firstLine="0"/>
              <w:jc w:val="center"/>
              <w:keepLines w:val="0"/>
              <w:keepNext w:val="0"/>
              <w:pageBreakBefore w:val="0"/>
              <w:spacing w:line="24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评分因素</w:t>
            </w:r>
            <w:r/>
          </w:p>
        </w:tc>
        <w:tc>
          <w:tcPr>
            <w:shd w:val="clear" w:color="auto" w:fill="ffffff"/>
            <w:tcBorders>
              <w:top w:val="single" w:color="auto" w:sz="4" w:space="0"/>
              <w:left w:val="none" w:color="000000" w:sz="4" w:space="0"/>
              <w:bottom w:val="single" w:color="auto" w:sz="4" w:space="0"/>
              <w:right w:val="single" w:color="auto" w:sz="4" w:space="0"/>
            </w:tcBorders>
            <w:tcW w:w="5884" w:type="dxa"/>
            <w:vAlign w:val="center"/>
            <w:textDirection w:val="lrTb"/>
            <w:noWrap w:val="false"/>
          </w:tcPr>
          <w:p>
            <w:pPr>
              <w:ind w:left="0" w:firstLine="0"/>
              <w:jc w:val="center"/>
              <w:keepLines w:val="0"/>
              <w:keepNext w:val="0"/>
              <w:pageBreakBefore w:val="0"/>
              <w:spacing w:line="24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评</w:t>
            </w:r>
            <w:r>
              <w:rPr>
                <w:rFonts w:hint="eastAsia" w:ascii="仿宋" w:hAnsi="仿宋" w:eastAsia="仿宋" w:cs="仿宋"/>
                <w:bCs/>
                <w:sz w:val="24"/>
                <w:szCs w:val="24"/>
                <w:lang w:val="en-US" w:eastAsia="zh-CN"/>
              </w:rPr>
              <w:t xml:space="preserve">分</w:t>
            </w:r>
            <w:r>
              <w:rPr>
                <w:rFonts w:hint="eastAsia" w:ascii="仿宋" w:hAnsi="仿宋" w:eastAsia="仿宋" w:cs="仿宋"/>
                <w:bCs/>
                <w:sz w:val="24"/>
                <w:szCs w:val="24"/>
              </w:rPr>
              <w:t xml:space="preserve">标准</w:t>
            </w:r>
            <w:r/>
          </w:p>
        </w:tc>
        <w:tc>
          <w:tcPr>
            <w:shd w:val="clear" w:color="auto" w:fill="ffffff"/>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ind w:left="0" w:firstLine="0"/>
              <w:jc w:val="both"/>
              <w:keepLines w:val="0"/>
              <w:keepNext w:val="0"/>
              <w:pageBreakBefore w:val="0"/>
              <w:spacing w:line="240" w:lineRule="auto"/>
              <w:widowControl w:val="off"/>
              <w:rPr>
                <w:rFonts w:hint="eastAsia" w:ascii="仿宋" w:hAnsi="仿宋" w:eastAsia="仿宋" w:cs="仿宋"/>
                <w:b/>
                <w:color w:val="auto"/>
                <w:sz w:val="24"/>
                <w:szCs w:val="24"/>
              </w:rPr>
            </w:pPr>
            <w:r>
              <w:rPr>
                <w:rFonts w:hint="eastAsia" w:ascii="仿宋" w:hAnsi="仿宋" w:eastAsia="仿宋" w:cs="仿宋"/>
                <w:color w:val="auto"/>
                <w:sz w:val="24"/>
                <w:szCs w:val="24"/>
              </w:rPr>
              <w:t xml:space="preserve">分值</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ind w:left="0"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实施方案</w:t>
            </w:r>
            <w:r/>
          </w:p>
        </w:tc>
        <w:tc>
          <w:tcPr>
            <w:shd w:val="clear" w:color="auto" w:fill="ffffff"/>
            <w:tcBorders>
              <w:top w:val="single" w:color="auto" w:sz="4" w:space="0"/>
              <w:left w:val="none" w:color="000000" w:sz="4" w:space="0"/>
              <w:bottom w:val="single" w:color="auto" w:sz="4" w:space="0"/>
              <w:right w:val="single" w:color="auto" w:sz="4" w:space="0"/>
            </w:tcBorders>
            <w:tcW w:w="5884" w:type="dxa"/>
            <w:vAlign w:val="center"/>
            <w:textDirection w:val="lrTb"/>
            <w:noWrap w:val="false"/>
          </w:tcPr>
          <w:p>
            <w:pPr>
              <w:ind w:left="0" w:firstLine="0"/>
              <w:jc w:val="both"/>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评委根据供应商根据项目具体实施方案，包括本项目采购设备的安装调试方案、安装调试项目人员安排、质量管理和保证措施、安全防护措施、项目验收方案等方面进行综合评分。</w:t>
            </w:r>
            <w:r/>
          </w:p>
          <w:p>
            <w:pPr>
              <w:ind w:left="0" w:firstLine="0"/>
              <w:jc w:val="both"/>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lang w:eastAsia="zh-CN"/>
                <w14:textFill>
                  <w14:solidFill>
                    <w14:schemeClr w14:val="tx1"/>
                  </w14:solidFill>
                </w14:textFill>
              </w:rPr>
              <w:t xml:space="preserve">方案完整详实、具备针对性且切实可行、优于采购人实际需求的得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12分；</w:t>
            </w:r>
            <w:r/>
          </w:p>
          <w:p>
            <w:pPr>
              <w:ind w:left="0" w:firstLine="0"/>
              <w:jc w:val="both"/>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lang w:eastAsia="zh-CN"/>
                <w14:textFill>
                  <w14:solidFill>
                    <w14:schemeClr w14:val="tx1"/>
                  </w14:solidFill>
                </w14:textFill>
              </w:rPr>
              <w:t xml:space="preserve">方案基本完整、基本满足采购人实际需求的得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8分；</w:t>
            </w:r>
            <w:r/>
          </w:p>
          <w:p>
            <w:pPr>
              <w:ind w:left="0" w:firstLine="0"/>
              <w:jc w:val="both"/>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lang w:eastAsia="zh-CN"/>
                <w14:textFill>
                  <w14:solidFill>
                    <w14:schemeClr w14:val="tx1"/>
                  </w14:solidFill>
                </w14:textFill>
              </w:rPr>
              <w:t xml:space="preserve">方案内容不够完整，可行性有所欠缺的得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4分；</w:t>
            </w:r>
            <w:r/>
          </w:p>
          <w:p>
            <w:pPr>
              <w:ind w:left="0" w:firstLine="0"/>
              <w:jc w:val="both"/>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lang w:eastAsia="zh-CN"/>
                <w14:textFill>
                  <w14:solidFill>
                    <w14:schemeClr w14:val="tx1"/>
                  </w14:solidFill>
                </w14:textFill>
              </w:rPr>
              <w:t xml:space="preserve">未提供不得分。</w:t>
            </w:r>
            <w:r/>
          </w:p>
        </w:tc>
        <w:tc>
          <w:tcPr>
            <w:shd w:val="clear" w:color="auto"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both"/>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12分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ind w:left="0"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firstLine="0"/>
              <w:jc w:val="center"/>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技术指标响应</w:t>
            </w:r>
            <w:r/>
          </w:p>
        </w:tc>
        <w:tc>
          <w:tcPr>
            <w:shd w:val="clear" w:color="auto" w:fill="ffffff"/>
            <w:tcBorders>
              <w:top w:val="single" w:color="auto" w:sz="4" w:space="0"/>
              <w:left w:val="none" w:color="000000" w:sz="4" w:space="0"/>
              <w:bottom w:val="single" w:color="auto" w:sz="4" w:space="0"/>
              <w:right w:val="single" w:color="auto" w:sz="4" w:space="0"/>
            </w:tcBorders>
            <w:tcW w:w="5884" w:type="dxa"/>
            <w:vAlign w:val="center"/>
            <w:textDirection w:val="lrTb"/>
            <w:noWrap w:val="false"/>
          </w:tcPr>
          <w:p>
            <w:p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lang w:eastAsia="zh-CN"/>
              </w:rPr>
              <w:t xml:space="preserve">投标人按要求提供全部规格参数的清晰、准确证明文件，且所投产品响应情况与证明材料一致的</w:t>
            </w:r>
            <w:r>
              <w:rPr>
                <w:rFonts w:hint="eastAsia" w:ascii="仿宋" w:hAnsi="仿宋" w:eastAsia="仿宋" w:cs="仿宋"/>
                <w:color w:val="000000"/>
                <w:sz w:val="24"/>
                <w:szCs w:val="24"/>
                <w:highlight w:val="none"/>
                <w:lang w:val="en-US" w:eastAsia="zh-CN"/>
              </w:rPr>
              <w:t xml:space="preserve">得满分</w:t>
            </w:r>
            <w:r>
              <w:rPr>
                <w:rFonts w:hint="eastAsia" w:ascii="仿宋" w:hAnsi="仿宋" w:eastAsia="仿宋" w:cs="仿宋"/>
                <w:color w:val="000000"/>
                <w:sz w:val="24"/>
                <w:szCs w:val="24"/>
                <w:lang w:eastAsia="zh-CN"/>
              </w:rPr>
              <w:t xml:space="preserve">，其中标注“★”号条款项为重要技术指标，</w:t>
            </w:r>
            <w:r>
              <w:rPr>
                <w:rFonts w:hint="eastAsia" w:ascii="仿宋" w:hAnsi="仿宋" w:eastAsia="仿宋" w:cs="仿宋"/>
                <w:color w:val="000000"/>
                <w:sz w:val="24"/>
                <w:szCs w:val="24"/>
                <w:lang w:val="en-US" w:eastAsia="zh-CN"/>
              </w:rPr>
              <w:t xml:space="preserve">未</w:t>
            </w:r>
            <w:r>
              <w:rPr>
                <w:rFonts w:hint="eastAsia" w:ascii="仿宋" w:hAnsi="仿宋" w:eastAsia="仿宋" w:cs="仿宋"/>
                <w:color w:val="000000"/>
                <w:sz w:val="24"/>
                <w:szCs w:val="24"/>
                <w:lang w:eastAsia="zh-CN"/>
              </w:rPr>
              <w:t xml:space="preserve">按照要求提供证明文件的每项扣2分；其它</w:t>
            </w:r>
            <w:r>
              <w:rPr>
                <w:rFonts w:hint="eastAsia" w:ascii="仿宋" w:hAnsi="仿宋" w:eastAsia="仿宋" w:cs="仿宋"/>
                <w:color w:val="000000"/>
                <w:sz w:val="24"/>
                <w:szCs w:val="24"/>
                <w:lang w:val="en-US" w:eastAsia="zh-CN"/>
              </w:rPr>
              <w:t xml:space="preserve">标注“▲”</w:t>
            </w:r>
            <w:r>
              <w:rPr>
                <w:rFonts w:hint="eastAsia" w:ascii="仿宋" w:hAnsi="仿宋" w:eastAsia="仿宋" w:cs="仿宋"/>
                <w:color w:val="000000"/>
                <w:sz w:val="24"/>
                <w:szCs w:val="24"/>
                <w:lang w:eastAsia="zh-CN"/>
              </w:rPr>
              <w:t xml:space="preserve">技术指标项</w:t>
            </w:r>
            <w:r>
              <w:rPr>
                <w:rFonts w:hint="eastAsia" w:ascii="仿宋" w:hAnsi="仿宋" w:eastAsia="仿宋" w:cs="仿宋"/>
                <w:color w:val="000000"/>
                <w:sz w:val="24"/>
                <w:szCs w:val="24"/>
                <w:lang w:val="en-US" w:eastAsia="zh-CN"/>
              </w:rPr>
              <w:t xml:space="preserve">未</w:t>
            </w:r>
            <w:r>
              <w:rPr>
                <w:rFonts w:hint="eastAsia" w:ascii="仿宋" w:hAnsi="仿宋" w:eastAsia="仿宋" w:cs="仿宋"/>
                <w:color w:val="000000"/>
                <w:sz w:val="24"/>
                <w:szCs w:val="24"/>
                <w:lang w:eastAsia="zh-CN"/>
              </w:rPr>
              <w:t xml:space="preserve">按照要求提供证明文件的每项扣1分；扣完为止。</w:t>
            </w:r>
            <w:r/>
          </w:p>
        </w:tc>
        <w:tc>
          <w:tcPr>
            <w:shd w:val="clear" w:color="auto"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lang w:eastAsia="zh-CN"/>
              </w:rPr>
              <w:t xml:space="preserve">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ind w:left="0" w:firstLine="0"/>
              <w:jc w:val="center"/>
              <w:spacing w:line="240" w:lineRule="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firstLine="0"/>
              <w:jc w:val="center"/>
              <w:spacing w:line="240" w:lineRule="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投标供应商实力</w:t>
            </w:r>
            <w:r/>
          </w:p>
        </w:tc>
        <w:tc>
          <w:tcPr>
            <w:shd w:val="clear" w:color="auto" w:fill="ffffff"/>
            <w:tcBorders>
              <w:top w:val="single" w:color="auto" w:sz="4" w:space="0"/>
              <w:left w:val="none" w:color="000000" w:sz="4" w:space="0"/>
              <w:bottom w:val="single" w:color="auto" w:sz="4" w:space="0"/>
              <w:right w:val="single" w:color="auto" w:sz="4" w:space="0"/>
            </w:tcBorders>
            <w:tcW w:w="5884" w:type="dxa"/>
            <w:vAlign w:val="center"/>
            <w:textDirection w:val="lrTb"/>
            <w:noWrap w:val="false"/>
          </w:tcPr>
          <w:p>
            <w:pPr>
              <w:numPr>
                <w:ilvl w:val="-1"/>
                <w:numId w:val="0"/>
              </w:num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供应商具有服务质量管理体系评价证书(认证范围与本项目需求相关)达到</w:t>
            </w:r>
            <w:r>
              <w:rPr>
                <w:rFonts w:hint="eastAsia" w:ascii="仿宋" w:hAnsi="仿宋" w:eastAsia="仿宋" w:cs="仿宋"/>
                <w:color w:val="000000"/>
                <w:sz w:val="24"/>
                <w:szCs w:val="24"/>
                <w:lang w:val="en-US" w:eastAsia="zh-CN"/>
              </w:rPr>
              <w:t xml:space="preserve">5A的或</w:t>
            </w:r>
            <w:r>
              <w:rPr>
                <w:rFonts w:hint="eastAsia" w:ascii="仿宋" w:hAnsi="仿宋" w:eastAsia="仿宋" w:cs="仿宋"/>
                <w:color w:val="000000"/>
                <w:sz w:val="24"/>
                <w:szCs w:val="24"/>
                <w:lang w:eastAsia="zh-CN"/>
              </w:rPr>
              <w:t xml:space="preserve">具有CCRC信息安全服务资质认证(信息安全应急处理)一级服务资质</w:t>
            </w:r>
            <w:r>
              <w:rPr>
                <w:rFonts w:hint="eastAsia" w:ascii="仿宋" w:hAnsi="仿宋" w:eastAsia="仿宋" w:cs="仿宋"/>
                <w:color w:val="000000"/>
                <w:sz w:val="24"/>
                <w:szCs w:val="24"/>
                <w:lang w:val="en-US" w:eastAsia="zh-CN"/>
              </w:rPr>
              <w:t xml:space="preserve">认证证书的得3分，没有不得分。</w:t>
            </w:r>
            <w:r/>
          </w:p>
          <w:p>
            <w:pPr>
              <w:numPr>
                <w:ilvl w:val="-1"/>
                <w:numId w:val="0"/>
              </w:num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供应商具有信息化工程与技术服务能力评价证书的得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分，没有不得分。</w:t>
            </w:r>
            <w:r/>
          </w:p>
          <w:p>
            <w:pPr>
              <w:numPr>
                <w:ilvl w:val="0"/>
                <w:numId w:val="0"/>
              </w:numPr>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(以上相关证书均需在有效期内，提供证书扫描件，加盖投标人公章。)</w:t>
            </w:r>
            <w:r/>
          </w:p>
        </w:tc>
        <w:tc>
          <w:tcPr>
            <w:shd w:val="clear" w:color="auto"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both"/>
              <w:spacing w:line="240" w:lineRule="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ind w:left="0"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firstLine="0"/>
              <w:jc w:val="center"/>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技术团队</w:t>
            </w:r>
            <w:r/>
          </w:p>
        </w:tc>
        <w:tc>
          <w:tcPr>
            <w:shd w:val="clear" w:color="auto" w:fill="ffffff"/>
            <w:tcBorders>
              <w:top w:val="single" w:color="auto" w:sz="4" w:space="0"/>
              <w:left w:val="none" w:color="000000" w:sz="4" w:space="0"/>
              <w:bottom w:val="single" w:color="auto" w:sz="4" w:space="0"/>
              <w:right w:val="single" w:color="auto" w:sz="4" w:space="0"/>
            </w:tcBorders>
            <w:tcW w:w="5884" w:type="dxa"/>
            <w:vAlign w:val="center"/>
            <w:textDirection w:val="lrTb"/>
            <w:noWrap w:val="false"/>
          </w:tcPr>
          <w:p>
            <w:pPr>
              <w:numPr>
                <w:ilvl w:val="0"/>
                <w:numId w:val="10"/>
              </w:num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供应商拟派至本项目的项目负责人具有高级信息系统项目管理师、高级电子信息工程师、信息系统业务安全服务工程师、IT服务工程师(ITSS)</w:t>
            </w:r>
            <w:r>
              <w:rPr>
                <w:rFonts w:hint="eastAsia" w:ascii="仿宋" w:hAnsi="仿宋" w:eastAsia="仿宋" w:cs="仿宋"/>
                <w:color w:val="000000"/>
                <w:sz w:val="24"/>
                <w:szCs w:val="24"/>
                <w:lang w:val="en-US" w:eastAsia="zh-CN"/>
              </w:rPr>
              <w:t xml:space="preserve">专业资质证书</w:t>
            </w:r>
            <w:r>
              <w:rPr>
                <w:rFonts w:hint="eastAsia" w:ascii="仿宋" w:hAnsi="仿宋" w:eastAsia="仿宋" w:cs="仿宋"/>
                <w:color w:val="000000"/>
                <w:sz w:val="24"/>
                <w:szCs w:val="24"/>
                <w:lang w:eastAsia="zh-CN"/>
              </w:rPr>
              <w:t xml:space="preserve">的</w:t>
            </w:r>
            <w:r>
              <w:rPr>
                <w:rFonts w:hint="eastAsia" w:ascii="仿宋" w:hAnsi="仿宋" w:eastAsia="仿宋" w:cs="仿宋"/>
                <w:color w:val="000000"/>
                <w:sz w:val="24"/>
                <w:szCs w:val="24"/>
                <w:lang w:val="en-US" w:eastAsia="zh-CN"/>
              </w:rPr>
              <w:t xml:space="preserve">每一个得</w:t>
            </w:r>
            <w:r>
              <w:rPr>
                <w:rFonts w:hint="eastAsia" w:ascii="仿宋" w:hAnsi="仿宋" w:eastAsia="仿宋" w:cs="仿宋"/>
                <w:color w:val="000000"/>
                <w:sz w:val="24"/>
                <w:szCs w:val="24"/>
                <w:lang w:eastAsia="zh-CN"/>
              </w:rPr>
              <w:t xml:space="preserve">1分，最多得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分。</w:t>
            </w:r>
            <w:r>
              <w:rPr>
                <w:rFonts w:hint="eastAsia" w:ascii="仿宋" w:hAnsi="仿宋" w:eastAsia="仿宋" w:cs="仿宋"/>
                <w:color w:val="000000"/>
                <w:sz w:val="24"/>
                <w:szCs w:val="24"/>
                <w:lang w:val="en-US" w:eastAsia="zh-CN"/>
              </w:rPr>
              <w:t xml:space="preserve">具有类似项目负责经验并能提供相关证明的，每一个得0.5分，最多得1分。（3分）</w:t>
            </w:r>
            <w:r/>
          </w:p>
          <w:p>
            <w:pPr>
              <w:numPr>
                <w:ilvl w:val="0"/>
                <w:numId w:val="10"/>
              </w:numPr>
              <w:ind w:left="0" w:firstLine="0"/>
              <w:jc w:val="both"/>
              <w:spacing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供应商拟派至本项目的技术负责人具有高级工程师证书的得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lang w:eastAsia="zh-CN"/>
                <w14:textFill>
                  <w14:solidFill>
                    <w14:schemeClr w14:val="tx1"/>
                  </w14:solidFill>
                </w14:textFill>
              </w:rPr>
              <w:t xml:space="preserve">分；具有CISP注册信息安全管理人员(CISO)证书</w:t>
            </w:r>
            <w:r>
              <w:rPr>
                <w:rFonts w:hint="eastAsia" w:ascii="仿宋" w:hAnsi="仿宋" w:eastAsia="仿宋" w:cs="仿宋"/>
                <w:color w:val="000000" w:themeColor="text1"/>
                <w:sz w:val="24"/>
                <w:szCs w:val="24"/>
                <w:lang w:val="en-US" w:eastAsia="zh-CN"/>
                <w14:textFill>
                  <w14:solidFill>
                    <w14:schemeClr w14:val="tx1"/>
                  </w14:solidFill>
                </w14:textFill>
              </w:rPr>
              <w:t xml:space="preserve">或</w:t>
            </w:r>
            <w:r>
              <w:rPr>
                <w:rFonts w:hint="eastAsia" w:ascii="仿宋" w:hAnsi="仿宋" w:eastAsia="仿宋" w:cs="仿宋"/>
                <w:color w:val="000000" w:themeColor="text1"/>
                <w:sz w:val="24"/>
                <w:szCs w:val="24"/>
                <w:lang w:eastAsia="zh-CN"/>
                <w14:textFill>
                  <w14:solidFill>
                    <w14:schemeClr w14:val="tx1"/>
                  </w14:solidFill>
                </w14:textFill>
              </w:rPr>
              <w:t xml:space="preserve">具有信息安全保障人员认证证书的得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lang w:eastAsia="zh-CN"/>
                <w14:textFill>
                  <w14:solidFill>
                    <w14:schemeClr w14:val="tx1"/>
                  </w14:solidFill>
                </w14:textFill>
              </w:rPr>
              <w:t xml:space="preserve">分，</w:t>
            </w:r>
            <w:r>
              <w:rPr>
                <w:rFonts w:hint="eastAsia" w:ascii="仿宋" w:hAnsi="仿宋" w:eastAsia="仿宋" w:cs="仿宋"/>
                <w:color w:val="000000" w:themeColor="text1"/>
                <w:sz w:val="24"/>
                <w:szCs w:val="24"/>
                <w:lang w:val="en-US" w:eastAsia="zh-CN"/>
                <w14:textFill>
                  <w14:solidFill>
                    <w14:schemeClr w14:val="tx1"/>
                  </w14:solidFill>
                </w14:textFill>
              </w:rPr>
              <w:t xml:space="preserve">没有不得分</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numPr>
                <w:ilvl w:val="0"/>
                <w:numId w:val="10"/>
              </w:num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项目组其他成员具有IT服务工程师(ITSS)、高级弱电系统工程师、高级智能化系统工程师、高级安防系统工程师四个类型技术人员的，每提供一个类型资格证书的得1分，最多得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分。同一人员具备多个证书的不重复计算。（</w:t>
            </w:r>
            <w:r>
              <w:rPr>
                <w:rFonts w:hint="eastAsia" w:ascii="仿宋" w:hAnsi="仿宋" w:eastAsia="仿宋" w:cs="仿宋"/>
                <w:color w:val="000000"/>
                <w:sz w:val="24"/>
                <w:szCs w:val="24"/>
                <w:lang w:val="en-US" w:eastAsia="zh-CN"/>
              </w:rPr>
              <w:t xml:space="preserve">3分</w:t>
            </w:r>
            <w:r>
              <w:rPr>
                <w:rFonts w:hint="eastAsia" w:ascii="仿宋" w:hAnsi="仿宋" w:eastAsia="仿宋" w:cs="仿宋"/>
                <w:color w:val="000000"/>
                <w:sz w:val="24"/>
                <w:szCs w:val="24"/>
                <w:lang w:eastAsia="zh-CN"/>
              </w:rPr>
              <w:t xml:space="preserve">）</w:t>
            </w:r>
            <w:r/>
          </w:p>
          <w:p>
            <w:pPr>
              <w:numPr>
                <w:ilvl w:val="0"/>
                <w:numId w:val="0"/>
              </w:numPr>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（注：以上技术团队人员须提供有效期内证书及投标人近3个月内任意一个月为其缴纳社保的证明材料，提供证书扫描件，加盖公章。）</w:t>
            </w:r>
            <w:r/>
          </w:p>
        </w:tc>
        <w:tc>
          <w:tcPr>
            <w:shd w:val="clear" w:color="auto"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both"/>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8分</w:t>
            </w:r>
            <w:r/>
          </w:p>
        </w:tc>
      </w:tr>
      <w:tr>
        <w:trPr>
          <w:jc w:val="center"/>
          <w:trHeight w:val="562"/>
        </w:trPr>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ind w:left="0"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firstLine="0"/>
              <w:jc w:val="center"/>
              <w:spacing w:line="240" w:lineRule="auto"/>
              <w:rPr>
                <w:rFonts w:hint="eastAsia" w:ascii="仿宋" w:hAnsi="仿宋" w:eastAsia="仿宋" w:cs="仿宋"/>
                <w:color w:val="000000"/>
                <w:sz w:val="24"/>
                <w:szCs w:val="24"/>
                <w:lang w:val="en-US" w:eastAsia="en-US"/>
              </w:rPr>
            </w:pPr>
            <w:r>
              <w:rPr>
                <w:rFonts w:hint="eastAsia" w:ascii="仿宋" w:hAnsi="仿宋" w:eastAsia="仿宋" w:cs="仿宋"/>
                <w:color w:val="000000"/>
                <w:sz w:val="24"/>
                <w:szCs w:val="24"/>
                <w:lang w:eastAsia="zh-CN"/>
              </w:rPr>
              <w:t xml:space="preserve">售后服务方案及保障措施</w:t>
            </w:r>
            <w:r/>
          </w:p>
        </w:tc>
        <w:tc>
          <w:tcPr>
            <w:shd w:val="clear" w:color="auto" w:fill="auto"/>
            <w:tcBorders>
              <w:top w:val="single" w:color="auto" w:sz="4" w:space="0"/>
              <w:left w:val="none" w:color="000000" w:sz="4" w:space="0"/>
              <w:bottom w:val="single" w:color="auto" w:sz="4" w:space="0"/>
              <w:right w:val="single" w:color="auto" w:sz="4" w:space="0"/>
            </w:tcBorders>
            <w:tcW w:w="5884" w:type="dxa"/>
            <w:vAlign w:val="center"/>
            <w:textDirection w:val="lrTb"/>
            <w:noWrap w:val="false"/>
          </w:tcPr>
          <w:p>
            <w:p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根据各投标人售后服务方案及保障措施的合理性和可行性，对本项目质保期限及后续服务的便捷性、时效性进行综合评分：</w:t>
            </w:r>
            <w:r/>
          </w:p>
          <w:p>
            <w:p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（1）售后服务及保障措施方案完全满足项目需求，故障解决方案完整且切实可行的得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eastAsia="zh-CN"/>
              </w:rPr>
              <w:t xml:space="preserve">分；</w:t>
            </w:r>
            <w:r/>
          </w:p>
          <w:p>
            <w:p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（2）售后服务方案及保障措施基本满足，细节考虑一般的得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分；</w:t>
            </w:r>
            <w:r/>
          </w:p>
          <w:p>
            <w:p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（3）售后服务方案及保障措施简单、考虑不全、流程模糊，不能完全满足项目实际需求的得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分；</w:t>
            </w:r>
            <w:r/>
          </w:p>
          <w:p>
            <w:pPr>
              <w:ind w:left="0" w:firstLine="0"/>
              <w:jc w:val="both"/>
              <w:spacing w:line="240" w:lineRule="auto"/>
              <w:rPr>
                <w:rFonts w:hint="eastAsia" w:ascii="仿宋" w:hAnsi="仿宋" w:eastAsia="仿宋" w:cs="仿宋"/>
                <w:color w:val="000000"/>
                <w:sz w:val="24"/>
                <w:szCs w:val="24"/>
                <w:lang w:val="en-US" w:eastAsia="en-US"/>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4）未</w:t>
            </w:r>
            <w:r>
              <w:rPr>
                <w:rFonts w:hint="eastAsia" w:ascii="仿宋" w:hAnsi="仿宋" w:eastAsia="仿宋" w:cs="仿宋"/>
                <w:color w:val="000000"/>
                <w:sz w:val="24"/>
                <w:szCs w:val="24"/>
                <w:lang w:eastAsia="zh-CN"/>
              </w:rPr>
              <w:t xml:space="preserve">提供不得分。</w:t>
            </w:r>
            <w:r/>
          </w:p>
        </w:tc>
        <w:tc>
          <w:tcPr>
            <w:shd w:val="clear" w:color="auto"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both"/>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8分</w:t>
            </w:r>
            <w:r/>
          </w:p>
        </w:tc>
      </w:tr>
      <w:tr>
        <w:trPr>
          <w:jc w:val="center"/>
          <w:trHeight w:val="562"/>
        </w:trPr>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ind w:left="0"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firstLine="0"/>
              <w:jc w:val="center"/>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5884" w:type="dxa"/>
            <w:vAlign w:val="center"/>
            <w:textDirection w:val="lrTb"/>
            <w:noWrap w:val="false"/>
          </w:tcPr>
          <w:p>
            <w:pPr>
              <w:ind w:left="0" w:firstLine="0"/>
              <w:jc w:val="both"/>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投标人自2023年1月1日以来（以合同签订时间为准），有类似项目业绩的，每有一个得3分，本项最高6分。须提供中标通知书和合同原件扫描件，未提供或提供不全的不得分。</w:t>
            </w:r>
            <w:r/>
          </w:p>
        </w:tc>
        <w:tc>
          <w:tcPr>
            <w:shd w:val="clear" w:color="auto" w:fill="ffffff"/>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both"/>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6分</w:t>
            </w:r>
            <w:r/>
          </w:p>
        </w:tc>
      </w:tr>
    </w:tbl>
    <w:p>
      <w:pPr>
        <w:ind w:firstLine="480"/>
        <w:rPr>
          <w:rFonts w:hint="eastAsia" w:ascii="仿宋" w:hAnsi="仿宋" w:eastAsia="仿宋" w:cs="仿宋"/>
          <w:b/>
          <w:bCs/>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报价标评审标准（30分）</w:t>
      </w:r>
      <w:r/>
    </w:p>
    <w:p>
      <w:pPr>
        <w:ind w:firstLine="0"/>
        <w:rPr>
          <w:rFonts w:hint="eastAsia" w:ascii="仿宋" w:hAnsi="仿宋" w:eastAsia="仿宋" w:cs="仿宋"/>
          <w:color w:val="auto"/>
        </w:rPr>
      </w:pPr>
      <w:r>
        <w:rPr>
          <w:rFonts w:hint="eastAsia" w:ascii="仿宋" w:hAnsi="仿宋" w:eastAsia="仿宋" w:cs="仿宋"/>
          <w:color w:val="auto"/>
          <w:sz w:val="24"/>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p>
      <w:pPr>
        <w:ind w:firstLine="480"/>
        <w:rPr>
          <w:rFonts w:hint="eastAsia" w:ascii="仿宋" w:hAnsi="仿宋" w:eastAsia="仿宋" w:cs="仿宋"/>
          <w:sz w:val="24"/>
        </w:rPr>
      </w:pPr>
      <w:r>
        <w:rPr>
          <w:rFonts w:hint="eastAsia" w:ascii="仿宋" w:hAnsi="仿宋" w:eastAsia="仿宋" w:cs="仿宋"/>
          <w:sz w:val="24"/>
        </w:rPr>
        <w:t xml:space="preserve">注：评审过程中出现下列情形之一的，评标委员会应当启动异常低价投标（响应）审查程序：</w:t>
      </w:r>
      <w:r/>
    </w:p>
    <w:p>
      <w:pPr>
        <w:ind w:firstLine="480"/>
        <w:rPr>
          <w:rFonts w:hint="eastAsia" w:ascii="仿宋" w:hAnsi="仿宋" w:eastAsia="仿宋" w:cs="仿宋"/>
          <w:sz w:val="24"/>
        </w:rPr>
      </w:pPr>
      <w:r>
        <w:rPr>
          <w:rFonts w:hint="eastAsia" w:ascii="仿宋" w:hAnsi="仿宋" w:eastAsia="仿宋" w:cs="仿宋"/>
          <w:sz w:val="24"/>
          <w:lang w:val="en-US" w:eastAsia="zh-CN"/>
        </w:rPr>
        <w:t xml:space="preserve">1.投标（响应）报价低于全部通过符合性审查供应商投标（响应）报价平均值65%的，即投标（响应）报价&lt;全部通过符合性审查供应商投标（响应）报价平均值×65%；</w:t>
      </w:r>
      <w:r/>
    </w:p>
    <w:p>
      <w:pPr>
        <w:ind w:firstLine="480"/>
        <w:rPr>
          <w:rFonts w:hint="default" w:ascii="仿宋" w:hAnsi="仿宋" w:eastAsia="仿宋" w:cs="仿宋"/>
          <w:sz w:val="24"/>
        </w:rPr>
      </w:pPr>
      <w:r>
        <w:rPr>
          <w:rFonts w:hint="eastAsia" w:ascii="仿宋" w:hAnsi="仿宋" w:eastAsia="仿宋" w:cs="仿宋"/>
          <w:sz w:val="24"/>
          <w:lang w:val="en-US" w:eastAsia="zh-CN"/>
        </w:rPr>
        <w:t xml:space="preserve">2.投标（响应）报价低于通过符合性审查的次低报价供应商投标（响应）报价65%的，即投标（响应）报价&lt;通过符合性审查的次低报价供应商投标（响应）报价×65%；</w:t>
      </w:r>
      <w:r/>
    </w:p>
    <w:p>
      <w:pPr>
        <w:ind w:firstLine="480"/>
        <w:rPr>
          <w:rFonts w:hint="default" w:ascii="仿宋" w:hAnsi="仿宋" w:eastAsia="仿宋" w:cs="仿宋"/>
          <w:sz w:val="24"/>
        </w:rPr>
      </w:pPr>
      <w:r>
        <w:rPr>
          <w:rFonts w:hint="eastAsia" w:ascii="仿宋" w:hAnsi="仿宋" w:eastAsia="仿宋" w:cs="仿宋"/>
          <w:sz w:val="24"/>
          <w:lang w:val="en-US" w:eastAsia="zh-CN"/>
        </w:rPr>
        <w:t xml:space="preserve">3.投标（响应）报价低于采购项目最高限价65%的，即投标（响应）报价&lt;采购项目最高限价×65%；</w:t>
      </w:r>
      <w:r/>
    </w:p>
    <w:p>
      <w:pPr>
        <w:ind w:firstLine="480"/>
        <w:rPr>
          <w:rFonts w:hint="default" w:ascii="仿宋" w:hAnsi="仿宋" w:eastAsia="仿宋" w:cs="仿宋"/>
          <w:sz w:val="24"/>
        </w:rPr>
      </w:pPr>
      <w:r>
        <w:rPr>
          <w:rFonts w:hint="eastAsia" w:ascii="仿宋" w:hAnsi="仿宋" w:eastAsia="仿宋" w:cs="仿宋"/>
          <w:sz w:val="24"/>
          <w:lang w:val="en-US" w:eastAsia="zh-CN"/>
        </w:rPr>
        <w:t xml:space="preserve">4.评审委员会基于专业判断，认为供应商报价过低，有可能影响产品质量或者不能诚信履约的其他情形。</w:t>
      </w:r>
      <w:r/>
    </w:p>
    <w:p>
      <w:pPr>
        <w:ind w:firstLine="480"/>
        <w:rPr>
          <w:rFonts w:hint="eastAsia" w:ascii="仿宋" w:hAnsi="仿宋" w:eastAsia="仿宋" w:cs="仿宋"/>
          <w:sz w:val="24"/>
        </w:rPr>
      </w:pPr>
      <w:r>
        <w:rPr>
          <w:rFonts w:hint="eastAsia" w:ascii="仿宋" w:hAnsi="仿宋" w:eastAsia="仿宋" w:cs="仿宋"/>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11"/>
        </w:num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政府采购政策功能落实 </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1、小微型企业价格扣除</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（1）本项目对小型和微型企业产品给予</w:t>
      </w:r>
      <w:r>
        <w:rPr>
          <w:rFonts w:hint="eastAsia" w:ascii="仿宋" w:hAnsi="仿宋" w:eastAsia="仿宋" w:cs="仿宋"/>
          <w:color w:val="auto"/>
          <w:sz w:val="24"/>
          <w:szCs w:val="24"/>
          <w:u w:val="single"/>
        </w:rPr>
        <w:t xml:space="preserve">10%</w:t>
      </w:r>
      <w:r>
        <w:rPr>
          <w:rFonts w:hint="eastAsia" w:ascii="仿宋" w:hAnsi="仿宋" w:eastAsia="仿宋" w:cs="仿宋"/>
          <w:color w:val="auto"/>
          <w:sz w:val="24"/>
          <w:szCs w:val="24"/>
        </w:rPr>
        <w:t xml:space="preserve">的扣除价格，用扣除后的价格参与评审。</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（2）供应商需按照采购文件的要求提供相应的《小微企业声明函》。</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（3）企业标准请参照《关于印发中小企业划型标准规定的通知》（工信部联企业[2011]300号）文件规定自行填写。</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2、残疾人福利单位价格扣除</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（1）本项目对残疾人福利性单位视同小型、微型企业，给予</w:t>
      </w:r>
      <w:r>
        <w:rPr>
          <w:rFonts w:hint="eastAsia" w:ascii="仿宋" w:hAnsi="仿宋" w:eastAsia="仿宋" w:cs="仿宋"/>
          <w:color w:val="auto"/>
          <w:sz w:val="24"/>
          <w:szCs w:val="24"/>
          <w:u w:val="single"/>
        </w:rPr>
        <w:t xml:space="preserve">10%</w:t>
      </w:r>
      <w:r>
        <w:rPr>
          <w:rFonts w:hint="eastAsia" w:ascii="仿宋" w:hAnsi="仿宋" w:eastAsia="仿宋" w:cs="仿宋"/>
          <w:color w:val="auto"/>
          <w:sz w:val="24"/>
          <w:szCs w:val="24"/>
        </w:rPr>
        <w:t xml:space="preserve">的价格扣除，用扣除后的价格参与评审。</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（2）残疾人福利单位需按照采购文件的要求提供《残疾人福利性单位声明函》。</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（3）残疾人福利单位标准请参照《关于促进残疾人就业政府采购政策的通知》（财库〔2017〕141号）。</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3、监狱和戒毒企业价格扣除</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（1）本项目对监狱和戒毒企业（简称监狱企业）视同小型、微型企业，给予10%的价格扣除，用扣除后的价格参与评审。</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（3）监狱企业标准请参照《关于政府采购支持监狱企业发展有关问题的通知》（财库[2014]68号）。</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4、残疾人福利单位、监狱企业属于小型、微型企业的，不重复享受政策。</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二、政府采购中实施本国产品标准及相关政策</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1.本项目对采购本国产品给予政策支持：</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1.1本项目政府采购活动中既有本国产品又有非本国产品参与竞争的，依法对本国产品给予价格评审优惠，对本国产品的报价给予20%的价格扣除，用扣除后的价格参与评审。</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1.2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1.3供应商需按照招标文件的要求提供《关于符合本国产品标准的声明函》（以下简称《声明函》），如不提供将不享受本国产品价格评审优惠。</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rPr>
          <w:rFonts w:hint="eastAsia" w:ascii="仿宋" w:hAnsi="仿宋" w:eastAsia="仿宋" w:cs="仿宋"/>
          <w:color w:val="auto"/>
          <w:sz w:val="24"/>
          <w:szCs w:val="24"/>
        </w:rPr>
      </w:pPr>
      <w:r>
        <w:rPr>
          <w:rFonts w:hint="eastAsia" w:ascii="仿宋" w:hAnsi="仿宋" w:eastAsia="仿宋" w:cs="仿宋"/>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0"/>
        <w:rPr>
          <w:rFonts w:hint="eastAsia" w:ascii="仿宋" w:hAnsi="仿宋" w:eastAsia="仿宋" w:cs="仿宋"/>
          <w:color w:val="auto"/>
        </w:rPr>
      </w:pPr>
      <w:r>
        <w:rPr>
          <w:rFonts w:hint="eastAsia" w:ascii="仿宋" w:hAnsi="仿宋" w:eastAsia="仿宋" w:cs="仿宋"/>
          <w:color w:val="auto"/>
        </w:rPr>
      </w:r>
      <w:r/>
    </w:p>
    <w:p>
      <w:pPr>
        <w:pStyle w:val="727"/>
        <w:numPr>
          <w:ilvl w:val="0"/>
          <w:numId w:val="1"/>
        </w:numPr>
        <w:ind w:firstLine="0"/>
        <w:jc w:val="center"/>
        <w:pageBreakBefore/>
        <w:rPr>
          <w:rFonts w:hint="eastAsia" w:ascii="仿宋" w:hAnsi="仿宋" w:eastAsia="仿宋" w:cs="仿宋"/>
          <w:color w:val="auto"/>
        </w:rPr>
      </w:pPr>
      <w:r>
        <w:rPr>
          <w:rFonts w:hint="eastAsia" w:ascii="仿宋" w:hAnsi="仿宋" w:eastAsia="仿宋" w:cs="仿宋"/>
          <w:color w:val="auto"/>
        </w:rPr>
        <w:t xml:space="preserve"> 投标文件格式</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ind w:firstLine="960"/>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投  标  文  件</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918"/>
        <w:ind w:firstLine="48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918"/>
        <w:ind w:firstLine="48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918"/>
        <w:ind w:firstLine="48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920"/>
        <w:ind w:left="63" w:right="63"/>
        <w:rPr>
          <w:rFonts w:hint="eastAsia" w:ascii="仿宋" w:hAnsi="仿宋" w:eastAsia="仿宋" w:cs="仿宋"/>
          <w:color w:val="auto"/>
        </w:rPr>
      </w:pPr>
      <w:r>
        <w:rPr>
          <w:rFonts w:hint="eastAsia" w:ascii="仿宋" w:hAnsi="仿宋" w:eastAsia="仿宋" w:cs="仿宋"/>
          <w:color w:val="auto"/>
        </w:rPr>
      </w:r>
      <w:r/>
    </w:p>
    <w:p>
      <w:pPr>
        <w:pStyle w:val="920"/>
        <w:ind w:left="63" w:right="63"/>
        <w:rPr>
          <w:rFonts w:hint="eastAsia" w:ascii="仿宋" w:hAnsi="仿宋" w:eastAsia="仿宋" w:cs="仿宋"/>
          <w:color w:val="auto"/>
        </w:rPr>
      </w:pPr>
      <w:r>
        <w:rPr>
          <w:rFonts w:hint="eastAsia" w:ascii="仿宋" w:hAnsi="仿宋" w:eastAsia="仿宋" w:cs="仿宋"/>
          <w:color w:val="auto"/>
        </w:rPr>
      </w:r>
      <w:r/>
    </w:p>
    <w:p>
      <w:pPr>
        <w:pStyle w:val="920"/>
        <w:ind w:left="63" w:right="63"/>
        <w:rPr>
          <w:rFonts w:hint="eastAsia" w:ascii="仿宋" w:hAnsi="仿宋" w:eastAsia="仿宋" w:cs="仿宋"/>
          <w:color w:val="auto"/>
        </w:rPr>
      </w:pPr>
      <w:r>
        <w:rPr>
          <w:rFonts w:hint="eastAsia" w:ascii="仿宋" w:hAnsi="仿宋" w:eastAsia="仿宋" w:cs="仿宋"/>
          <w:color w:val="auto"/>
        </w:rPr>
      </w:r>
      <w:r/>
    </w:p>
    <w:p>
      <w:pPr>
        <w:pStyle w:val="920"/>
        <w:ind w:left="63" w:right="63"/>
        <w:rPr>
          <w:rFonts w:hint="eastAsia" w:ascii="仿宋" w:hAnsi="仿宋" w:eastAsia="仿宋" w:cs="仿宋"/>
          <w:color w:val="auto"/>
        </w:rPr>
      </w:pPr>
      <w:r>
        <w:rPr>
          <w:rFonts w:hint="eastAsia" w:ascii="仿宋" w:hAnsi="仿宋" w:eastAsia="仿宋" w:cs="仿宋"/>
          <w:color w:val="auto"/>
        </w:rPr>
      </w:r>
      <w:r/>
    </w:p>
    <w:p>
      <w:pPr>
        <w:pStyle w:val="920"/>
        <w:ind w:left="63" w:right="63"/>
        <w:rPr>
          <w:rFonts w:hint="eastAsia" w:ascii="仿宋" w:hAnsi="仿宋" w:eastAsia="仿宋" w:cs="仿宋"/>
          <w:color w:val="auto"/>
        </w:rPr>
      </w:pPr>
      <w:r>
        <w:rPr>
          <w:rFonts w:hint="eastAsia" w:ascii="仿宋" w:hAnsi="仿宋" w:eastAsia="仿宋" w:cs="仿宋"/>
          <w:color w:val="auto"/>
        </w:rPr>
      </w:r>
      <w:r/>
    </w:p>
    <w:p>
      <w:pPr>
        <w:ind w:firstLine="1600"/>
        <w:rPr>
          <w:rFonts w:hint="eastAsia" w:ascii="仿宋" w:hAnsi="仿宋" w:eastAsia="仿宋" w:cs="仿宋"/>
          <w:color w:val="auto"/>
          <w:sz w:val="32"/>
          <w:szCs w:val="32"/>
        </w:rPr>
      </w:pPr>
      <w:r>
        <w:rPr>
          <w:rFonts w:hint="eastAsia" w:ascii="仿宋" w:hAnsi="仿宋" w:eastAsia="仿宋" w:cs="仿宋"/>
          <w:color w:val="auto"/>
          <w:sz w:val="32"/>
          <w:szCs w:val="32"/>
        </w:rPr>
        <w:t xml:space="preserve">项 目 名 称：               </w:t>
      </w:r>
      <w:r/>
    </w:p>
    <w:p>
      <w:pPr>
        <w:ind w:firstLine="1600"/>
        <w:rPr>
          <w:rFonts w:hint="eastAsia" w:ascii="仿宋" w:hAnsi="仿宋" w:eastAsia="仿宋" w:cs="仿宋"/>
          <w:color w:val="auto"/>
          <w:sz w:val="32"/>
          <w:szCs w:val="32"/>
        </w:rPr>
      </w:pPr>
      <w:r>
        <w:rPr>
          <w:rFonts w:hint="eastAsia" w:ascii="仿宋" w:hAnsi="仿宋" w:eastAsia="仿宋" w:cs="仿宋"/>
          <w:color w:val="auto"/>
          <w:sz w:val="32"/>
          <w:szCs w:val="32"/>
        </w:rPr>
        <w:t xml:space="preserve">项 目 编 号：               </w:t>
      </w:r>
      <w:r/>
    </w:p>
    <w:p>
      <w:pPr>
        <w:ind w:firstLine="640"/>
        <w:rPr>
          <w:rFonts w:hint="eastAsia" w:ascii="仿宋" w:hAnsi="仿宋" w:eastAsia="仿宋" w:cs="仿宋"/>
          <w:color w:val="auto"/>
          <w:sz w:val="32"/>
          <w:szCs w:val="32"/>
          <w:u w:val="single"/>
        </w:rPr>
      </w:pPr>
      <w:r>
        <w:rPr>
          <w:rFonts w:hint="eastAsia" w:ascii="仿宋" w:hAnsi="仿宋" w:eastAsia="仿宋" w:cs="仿宋"/>
          <w:color w:val="auto"/>
          <w:sz w:val="32"/>
          <w:szCs w:val="32"/>
        </w:rPr>
        <w:t xml:space="preserve">      投标人名称 ：</w:t>
      </w:r>
      <w:r>
        <w:rPr>
          <w:rFonts w:hint="eastAsia" w:ascii="仿宋" w:hAnsi="仿宋" w:eastAsia="仿宋" w:cs="仿宋"/>
          <w:color w:val="auto"/>
          <w:sz w:val="32"/>
          <w:szCs w:val="32"/>
          <w:u w:val="single"/>
        </w:rPr>
        <w:t xml:space="preserve">（加盖CA电子公章）</w:t>
      </w:r>
      <w:r/>
    </w:p>
    <w:p>
      <w:pPr>
        <w:ind w:firstLine="640"/>
        <w:rPr>
          <w:rFonts w:hint="eastAsia" w:ascii="仿宋" w:hAnsi="仿宋" w:eastAsia="仿宋" w:cs="仿宋"/>
          <w:color w:val="auto"/>
          <w:sz w:val="32"/>
          <w:szCs w:val="32"/>
          <w:u w:val="single"/>
        </w:rPr>
      </w:pPr>
      <w:r>
        <w:rPr>
          <w:rFonts w:hint="eastAsia" w:ascii="仿宋" w:hAnsi="仿宋" w:eastAsia="仿宋" w:cs="仿宋"/>
          <w:color w:val="auto"/>
          <w:sz w:val="32"/>
          <w:szCs w:val="32"/>
        </w:rPr>
        <w:t xml:space="preserve">      日      期 ：</w:t>
      </w:r>
      <w:r>
        <w:rPr>
          <w:rFonts w:hint="eastAsia" w:ascii="仿宋" w:hAnsi="仿宋" w:eastAsia="仿宋" w:cs="仿宋"/>
          <w:color w:val="auto"/>
          <w:sz w:val="32"/>
          <w:szCs w:val="32"/>
          <w:u w:val="single"/>
        </w:rPr>
        <w:t xml:space="preserve">               </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ind w:firstLine="0"/>
        <w:rPr>
          <w:rFonts w:hint="eastAsia" w:ascii="仿宋" w:hAnsi="仿宋" w:eastAsia="仿宋" w:cs="仿宋"/>
          <w:color w:val="auto"/>
          <w:sz w:val="36"/>
          <w:szCs w:val="21"/>
          <w:u w:val="single"/>
        </w:rPr>
      </w:pPr>
      <w:r>
        <w:rPr>
          <w:rFonts w:hint="eastAsia" w:ascii="仿宋" w:hAnsi="仿宋" w:eastAsia="仿宋" w:cs="仿宋"/>
          <w:color w:val="auto"/>
          <w:sz w:val="36"/>
          <w:szCs w:val="21"/>
          <w:u w:val="single"/>
        </w:rPr>
      </w:r>
      <w:r/>
    </w:p>
    <w:p>
      <w:pPr>
        <w:ind w:firstLine="560"/>
        <w:jc w:val="left"/>
        <w:rPr>
          <w:rFonts w:hint="eastAsia" w:ascii="仿宋" w:hAnsi="仿宋" w:eastAsia="仿宋" w:cs="仿宋"/>
          <w:b/>
          <w:bCs/>
          <w:color w:val="000000"/>
          <w:sz w:val="36"/>
          <w:szCs w:val="36"/>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b/>
          <w:bCs/>
          <w:color w:val="000000"/>
          <w:sz w:val="36"/>
          <w:szCs w:val="36"/>
        </w:rPr>
      </w:r>
      <w:r/>
    </w:p>
    <w:p>
      <w:pPr>
        <w:ind w:firstLine="560"/>
        <w:jc w:val="left"/>
        <w:rPr>
          <w:rFonts w:ascii="仿宋" w:hAnsi="仿宋" w:eastAsia="仿宋" w:cs="仿宋"/>
          <w:b/>
          <w:bCs/>
          <w:color w:val="000000"/>
          <w:sz w:val="24"/>
          <w:szCs w:val="21"/>
        </w:rPr>
      </w:pPr>
      <w:r>
        <w:rPr>
          <w:rFonts w:hint="eastAsia" w:ascii="仿宋" w:hAnsi="仿宋" w:eastAsia="仿宋" w:cs="仿宋"/>
          <w:b/>
          <w:bCs/>
          <w:color w:val="000000"/>
          <w:sz w:val="36"/>
          <w:szCs w:val="36"/>
        </w:rPr>
        <w:t xml:space="preserve">格式附件如下：</w:t>
      </w:r>
      <w:r/>
    </w:p>
    <w:p>
      <w:pPr>
        <w:rPr>
          <w:rFonts w:ascii="仿宋" w:hAnsi="仿宋" w:eastAsia="仿宋" w:cs="仿宋"/>
        </w:rPr>
      </w:pPr>
      <w:r>
        <w:rPr>
          <w:rFonts w:ascii="仿宋" w:hAnsi="仿宋" w:eastAsia="仿宋" w:cs="仿宋"/>
        </w:rPr>
      </w:r>
      <w:r/>
    </w:p>
    <w:p>
      <w:pPr>
        <w:ind w:firstLine="560"/>
        <w:jc w:val="center"/>
        <w:rPr>
          <w:rFonts w:ascii="仿宋" w:hAnsi="仿宋" w:eastAsia="仿宋" w:cs="仿宋"/>
          <w:sz w:val="28"/>
          <w:szCs w:val="28"/>
        </w:rPr>
      </w:pPr>
      <w:r>
        <w:rPr>
          <w:rFonts w:hint="eastAsia" w:ascii="仿宋" w:hAnsi="仿宋" w:eastAsia="仿宋" w:cs="仿宋"/>
          <w:sz w:val="28"/>
          <w:szCs w:val="28"/>
        </w:rPr>
        <w:t xml:space="preserve">开标一览表</w:t>
      </w:r>
      <w:r/>
    </w:p>
    <w:p>
      <w:pPr>
        <w:ind w:firstLine="560"/>
        <w:rPr>
          <w:rFonts w:ascii="仿宋" w:hAnsi="仿宋" w:eastAsia="仿宋" w:cs="仿宋"/>
          <w:sz w:val="28"/>
          <w:szCs w:val="28"/>
        </w:rPr>
      </w:pPr>
      <w:r>
        <w:rPr>
          <w:rFonts w:hint="eastAsia" w:ascii="仿宋" w:hAnsi="仿宋" w:eastAsia="仿宋" w:cs="仿宋"/>
          <w:sz w:val="28"/>
          <w:szCs w:val="28"/>
        </w:rPr>
        <w:t xml:space="preserve">投标人全称（加盖CA电子签章）：</w:t>
      </w:r>
      <w:r/>
    </w:p>
    <w:p>
      <w:pPr>
        <w:ind w:firstLine="560"/>
        <w:rPr>
          <w:rFonts w:ascii="仿宋" w:hAnsi="仿宋" w:eastAsia="仿宋" w:cs="仿宋"/>
          <w:sz w:val="28"/>
          <w:szCs w:val="28"/>
        </w:rPr>
      </w:pPr>
      <w:r>
        <w:rPr>
          <w:rFonts w:hint="eastAsia" w:ascii="仿宋" w:hAnsi="仿宋" w:eastAsia="仿宋" w:cs="仿宋"/>
          <w:sz w:val="28"/>
          <w:szCs w:val="28"/>
        </w:rPr>
        <w:t xml:space="preserve">项目名称：</w:t>
      </w:r>
      <w:r/>
    </w:p>
    <w:p>
      <w:pPr>
        <w:ind w:firstLine="560"/>
        <w:rPr>
          <w:rFonts w:ascii="仿宋" w:hAnsi="仿宋" w:eastAsia="仿宋" w:cs="仿宋"/>
          <w:sz w:val="28"/>
          <w:szCs w:val="28"/>
        </w:rPr>
      </w:pPr>
      <w:r>
        <w:rPr>
          <w:rFonts w:hint="eastAsia" w:ascii="仿宋" w:hAnsi="仿宋" w:eastAsia="仿宋" w:cs="仿宋"/>
          <w:sz w:val="28"/>
          <w:szCs w:val="28"/>
        </w:rPr>
        <w:t xml:space="preserve">项目编号：                                   </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9089" w:type="dxa"/>
            <w:vAlign w:val="center"/>
            <w:textDirection w:val="lrTb"/>
            <w:noWrap w:val="false"/>
          </w:tcPr>
          <w:p>
            <w:pPr>
              <w:pStyle w:val="919"/>
              <w:ind w:firstLine="560"/>
              <w:rPr>
                <w:rFonts w:ascii="仿宋" w:hAnsi="仿宋" w:eastAsia="仿宋" w:cs="仿宋"/>
                <w:sz w:val="28"/>
                <w:szCs w:val="28"/>
              </w:rPr>
            </w:pP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p>
        </w:tc>
      </w:tr>
    </w:tbl>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918"/>
        <w:ind w:firstLine="480"/>
        <w:rPr>
          <w:rFonts w:ascii="仿宋" w:hAnsi="仿宋" w:eastAsia="仿宋" w:cs="仿宋"/>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rPr>
      </w:r>
      <w:r/>
    </w:p>
    <w:p>
      <w:pPr>
        <w:jc w:val="center"/>
        <w:rPr>
          <w:rFonts w:ascii="宋体" w:hAnsi="宋体" w:cs="宋体"/>
          <w:bCs/>
          <w:sz w:val="36"/>
          <w:szCs w:val="36"/>
        </w:rPr>
      </w:pPr>
      <w:r>
        <w:rPr>
          <w:rFonts w:hint="eastAsia" w:ascii="宋体" w:hAnsi="宋体" w:cs="宋体"/>
          <w:bCs/>
          <w:sz w:val="36"/>
          <w:szCs w:val="36"/>
        </w:rPr>
        <w:t xml:space="preserve">法定代表人资格证明书</w:t>
      </w:r>
      <w:r/>
    </w:p>
    <w:p>
      <w:pPr>
        <w:jc w:val="center"/>
        <w:rPr>
          <w:rFonts w:ascii="宋体" w:hAnsi="宋体" w:cs="宋体"/>
          <w:bCs/>
          <w:sz w:val="44"/>
          <w:szCs w:val="24"/>
        </w:rPr>
      </w:pPr>
      <w:r>
        <w:rPr>
          <w:rFonts w:ascii="宋体" w:hAnsi="宋体" w:cs="宋体"/>
          <w:bCs/>
          <w:sz w:val="44"/>
          <w:szCs w:val="24"/>
        </w:rPr>
      </w:r>
      <w:r/>
    </w:p>
    <w:p>
      <w:pPr>
        <w:ind w:firstLine="560"/>
        <w:rPr>
          <w:rFonts w:ascii="宋体" w:hAnsi="宋体" w:cs="宋体"/>
          <w:sz w:val="28"/>
          <w:szCs w:val="28"/>
        </w:rPr>
      </w:pPr>
      <w:r>
        <w:rPr>
          <w:rFonts w:ascii="宋体" w:hAnsi="宋体" w:cs="宋体"/>
          <w:sz w:val="28"/>
          <w:szCs w:val="28"/>
        </w:rPr>
      </w:r>
      <w:r/>
    </w:p>
    <w:p>
      <w:pPr>
        <w:ind w:firstLine="480"/>
        <w:rPr>
          <w:rFonts w:ascii="宋体" w:hAnsi="宋体" w:cs="宋体"/>
          <w:sz w:val="24"/>
          <w:szCs w:val="24"/>
        </w:rPr>
      </w:pPr>
      <w:r>
        <w:rPr>
          <w:rFonts w:hint="eastAsia" w:ascii="宋体" w:hAnsi="宋体" w:cs="宋体"/>
          <w:sz w:val="24"/>
          <w:szCs w:val="24"/>
          <w:u w:val="single"/>
        </w:rPr>
        <w:t xml:space="preserve">（法定代表人姓名）</w:t>
      </w:r>
      <w:r>
        <w:rPr>
          <w:rFonts w:hint="eastAsia" w:ascii="宋体" w:hAnsi="宋体" w:cs="宋体"/>
          <w:sz w:val="24"/>
          <w:szCs w:val="24"/>
        </w:rPr>
        <w:t xml:space="preserve">系</w:t>
      </w:r>
      <w:r>
        <w:rPr>
          <w:rFonts w:hint="eastAsia" w:ascii="宋体" w:hAnsi="宋体" w:cs="宋体"/>
          <w:sz w:val="24"/>
          <w:szCs w:val="24"/>
          <w:u w:val="single"/>
        </w:rPr>
        <w:t xml:space="preserve">（投标人全称）</w:t>
      </w:r>
      <w:r>
        <w:rPr>
          <w:rFonts w:hint="eastAsia" w:ascii="宋体" w:hAnsi="宋体" w:cs="宋体"/>
          <w:sz w:val="24"/>
          <w:szCs w:val="24"/>
        </w:rPr>
        <w:t xml:space="preserve">的法定代表人。</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hint="eastAsia" w:ascii="宋体" w:hAnsi="宋体" w:cs="宋体"/>
          <w:sz w:val="24"/>
          <w:szCs w:val="24"/>
        </w:rPr>
        <w:t xml:space="preserve">特此证明</w:t>
      </w:r>
      <w:r/>
    </w:p>
    <w:p>
      <w:pPr>
        <w:rPr>
          <w:rFonts w:ascii="宋体" w:hAnsi="宋体" w:cs="宋体"/>
          <w:sz w:val="24"/>
          <w:szCs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-287655</wp:posOffset>
                </wp:positionH>
                <wp:positionV relativeFrom="paragraph">
                  <wp:posOffset>71755</wp:posOffset>
                </wp:positionV>
                <wp:extent cx="2878455" cy="1706880"/>
                <wp:effectExtent l="4445" t="4445" r="12700" b="22225"/>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878455" cy="1706880"/>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1" o:spid="_x0000_s1" o:spt="202" type="#_x0000_t202" style="position:absolute;z-index:251659264;o:allowoverlap:true;o:allowincell:true;mso-position-horizontal-relative:text;margin-left:-22.6pt;mso-position-horizontal:absolute;mso-position-vertical-relative:text;margin-top:5.6pt;mso-position-vertical:absolute;width:226.6pt;height:134.4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506980" cy="1687195"/>
                <wp:effectExtent l="4445" t="4445" r="22225" b="2286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506980" cy="168719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2" o:spid="_x0000_s2" o:spt="202" type="#_x0000_t202" style="position:absolute;z-index:251660288;o:allowoverlap:true;o:allowincell:true;mso-position-horizontal-relative:text;margin-left:228.0pt;mso-position-horizontal:absolute;mso-position-vertical-relative:text;margin-top:5.0pt;mso-position-vertical:absolute;width:197.4pt;height:132.8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ind w:firstLine="4200"/>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投标人全称：（盖章）</w:t>
      </w:r>
      <w:r/>
    </w:p>
    <w:p>
      <w:pPr>
        <w:jc w:val="left"/>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2026年  月  日</w:t>
      </w:r>
      <w:r/>
    </w:p>
    <w:p>
      <w:pPr>
        <w:ind w:firstLine="5980"/>
        <w:jc w:val="left"/>
        <w:rPr>
          <w:rFonts w:ascii="宋体" w:hAnsi="宋体" w:cs="宋体"/>
          <w:sz w:val="32"/>
          <w:szCs w:val="32"/>
        </w:rPr>
      </w:pPr>
      <w:r>
        <w:rPr>
          <w:rFonts w:ascii="宋体" w:hAnsi="宋体" w:cs="宋体"/>
          <w:sz w:val="32"/>
          <w:szCs w:val="32"/>
        </w:rPr>
      </w:r>
      <w:r/>
    </w:p>
    <w:p>
      <w:pPr>
        <w:jc w:val="center"/>
        <w:rPr>
          <w:rFonts w:ascii="宋体" w:hAnsi="宋体" w:cs="宋体"/>
          <w:bCs/>
          <w:sz w:val="44"/>
          <w:szCs w:val="44"/>
        </w:rPr>
      </w:pPr>
      <w:r>
        <w:rPr>
          <w:rFonts w:hint="eastAsia" w:ascii="宋体" w:hAnsi="宋体" w:cs="宋体"/>
          <w:szCs w:val="28"/>
        </w:rPr>
        <w:br w:type="page" w:clear="all"/>
      </w:r>
      <w:r/>
    </w:p>
    <w:p>
      <w:pPr>
        <w:jc w:val="center"/>
        <w:rPr>
          <w:rFonts w:ascii="宋体" w:hAnsi="宋体" w:cs="宋体"/>
          <w:bCs/>
          <w:sz w:val="36"/>
          <w:szCs w:val="36"/>
        </w:rPr>
      </w:pPr>
      <w:r>
        <w:rPr>
          <w:rFonts w:hint="eastAsia" w:ascii="宋体" w:hAnsi="宋体" w:cs="宋体"/>
          <w:bCs/>
          <w:sz w:val="36"/>
          <w:szCs w:val="36"/>
        </w:rPr>
        <w:t xml:space="preserve">法定代表人授权书</w:t>
      </w:r>
      <w:r/>
    </w:p>
    <w:p>
      <w:pPr>
        <w:spacing w:line="560" w:lineRule="exact"/>
        <w:rPr>
          <w:rFonts w:ascii="宋体" w:hAnsi="宋体" w:cs="宋体"/>
          <w:sz w:val="28"/>
          <w:szCs w:val="28"/>
        </w:rPr>
      </w:pPr>
      <w:r>
        <w:rPr>
          <w:rFonts w:ascii="宋体" w:hAnsi="宋体" w:cs="宋体"/>
          <w:sz w:val="28"/>
          <w:szCs w:val="28"/>
        </w:rPr>
      </w:r>
      <w:r/>
    </w:p>
    <w:p>
      <w:pPr>
        <w:spacing w:line="600" w:lineRule="exact"/>
        <w:rPr>
          <w:rFonts w:ascii="宋体" w:hAnsi="宋体" w:cs="宋体"/>
          <w:sz w:val="24"/>
          <w:szCs w:val="24"/>
        </w:rPr>
      </w:pPr>
      <w:r>
        <w:rPr>
          <w:rFonts w:hint="eastAsia" w:ascii="宋体" w:hAnsi="宋体" w:cs="宋体"/>
          <w:sz w:val="24"/>
          <w:szCs w:val="24"/>
        </w:rPr>
        <w:t xml:space="preserve">（采购人名称）：</w:t>
      </w:r>
      <w:r/>
    </w:p>
    <w:p>
      <w:pPr>
        <w:ind w:firstLine="511"/>
        <w:spacing w:line="600" w:lineRule="exact"/>
        <w:rPr>
          <w:rFonts w:ascii="宋体" w:hAnsi="宋体" w:cs="宋体"/>
          <w:sz w:val="24"/>
          <w:szCs w:val="24"/>
        </w:rPr>
      </w:pPr>
      <w:r>
        <w:rPr>
          <w:rFonts w:hint="eastAsia" w:ascii="宋体" w:hAnsi="宋体" w:cs="宋体"/>
          <w:sz w:val="24"/>
          <w:szCs w:val="24"/>
          <w:u w:val="single"/>
        </w:rPr>
        <w:t xml:space="preserve">（投标人全称）</w:t>
      </w:r>
      <w:r>
        <w:rPr>
          <w:rFonts w:hint="eastAsia" w:ascii="宋体" w:hAnsi="宋体" w:cs="宋体"/>
          <w:sz w:val="24"/>
          <w:szCs w:val="24"/>
        </w:rPr>
        <w:t xml:space="preserve">法定代表人</w:t>
      </w:r>
      <w:r>
        <w:rPr>
          <w:rFonts w:hint="eastAsia" w:ascii="宋体" w:hAnsi="宋体" w:cs="宋体"/>
          <w:sz w:val="24"/>
          <w:szCs w:val="24"/>
          <w:u w:val="single"/>
        </w:rPr>
        <w:t xml:space="preserve">（姓名、职务）</w:t>
      </w:r>
      <w:r>
        <w:rPr>
          <w:rFonts w:hint="eastAsia" w:ascii="宋体" w:hAnsi="宋体" w:cs="宋体"/>
          <w:sz w:val="24"/>
          <w:szCs w:val="24"/>
        </w:rPr>
        <w:t xml:space="preserve">授权</w:t>
      </w:r>
      <w:r>
        <w:rPr>
          <w:rFonts w:hint="eastAsia" w:ascii="宋体" w:hAnsi="宋体" w:cs="宋体"/>
          <w:sz w:val="24"/>
          <w:szCs w:val="24"/>
          <w:u w:val="single"/>
        </w:rPr>
        <w:t xml:space="preserve">（授权代表姓名、职务）</w:t>
      </w:r>
      <w:r>
        <w:rPr>
          <w:rFonts w:hint="eastAsia" w:ascii="宋体" w:hAnsi="宋体" w:cs="宋体"/>
          <w:sz w:val="24"/>
          <w:szCs w:val="24"/>
        </w:rPr>
        <w:t xml:space="preserve">为全权代表，参加贵单位组织的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采购活动，全权处理采购活动中的一切事宜。</w:t>
      </w:r>
      <w:r/>
    </w:p>
    <w:p>
      <w:pPr>
        <w:ind w:firstLine="600"/>
        <w:spacing w:line="560" w:lineRule="exact"/>
        <w:rPr>
          <w:rFonts w:ascii="宋体" w:hAnsi="宋体" w:cs="宋体"/>
          <w:sz w:val="24"/>
          <w:szCs w:val="24"/>
        </w:rPr>
      </w:pPr>
      <w:r>
        <w:rPr>
          <w:rFonts w:ascii="宋体" w:hAnsi="宋体" w:cs="宋体"/>
          <w:sz w:val="24"/>
          <w:szCs w:val="24"/>
        </w:rPr>
      </w:r>
      <w:r/>
    </w:p>
    <w:p>
      <w:pPr>
        <w:ind w:left="-2" w:firstLine="3512"/>
        <w:spacing w:line="560" w:lineRule="exact"/>
        <w:rPr>
          <w:rFonts w:ascii="宋体" w:hAnsi="宋体" w:cs="宋体"/>
          <w:sz w:val="24"/>
          <w:szCs w:val="24"/>
        </w:rPr>
      </w:pPr>
      <w:r>
        <w:rPr>
          <w:rFonts w:hint="eastAsia" w:ascii="宋体" w:hAnsi="宋体" w:cs="宋体"/>
          <w:sz w:val="24"/>
          <w:szCs w:val="24"/>
        </w:rPr>
        <w:t xml:space="preserve">投标人全称：（盖章）</w:t>
      </w:r>
      <w:r/>
    </w:p>
    <w:p>
      <w:pPr>
        <w:ind w:left="2967" w:hanging="3393"/>
        <w:spacing w:line="560" w:lineRule="exact"/>
        <w:rPr>
          <w:rFonts w:ascii="宋体" w:hAnsi="宋体" w:cs="宋体"/>
          <w:sz w:val="24"/>
          <w:szCs w:val="24"/>
        </w:rPr>
      </w:pPr>
      <w:r>
        <w:rPr>
          <w:rFonts w:ascii="宋体" w:hAnsi="宋体" w:cs="宋体"/>
          <w:sz w:val="24"/>
          <w:szCs w:val="24"/>
        </w:rPr>
      </w:r>
      <w:r/>
    </w:p>
    <w:p>
      <w:pPr>
        <w:ind w:left="5875" w:hanging="2786"/>
        <w:spacing w:line="560" w:lineRule="exact"/>
        <w:rPr>
          <w:rFonts w:ascii="宋体" w:hAnsi="宋体" w:cs="宋体"/>
          <w:sz w:val="24"/>
          <w:szCs w:val="24"/>
        </w:rPr>
      </w:pPr>
      <w:r>
        <w:rPr>
          <w:rFonts w:hint="eastAsia" w:ascii="宋体" w:hAnsi="宋体" w:cs="宋体"/>
          <w:sz w:val="24"/>
          <w:szCs w:val="24"/>
        </w:rPr>
        <w:t xml:space="preserve">法定代表人：（签字或盖章）</w:t>
      </w:r>
      <w:r/>
    </w:p>
    <w:p>
      <w:pPr>
        <w:jc w:val="center"/>
        <w:rPr>
          <w:rFonts w:ascii="宋体" w:hAnsi="宋体" w:cs="宋体"/>
          <w:sz w:val="24"/>
          <w:szCs w:val="24"/>
        </w:rPr>
      </w:pPr>
      <w:r>
        <w:rPr>
          <w:rFonts w:hint="eastAsia" w:ascii="宋体" w:hAnsi="宋体" w:cs="宋体"/>
          <w:sz w:val="24"/>
          <w:szCs w:val="24"/>
        </w:rPr>
        <w:t xml:space="preserve">2026年  月  日</w:t>
      </w:r>
      <w:r/>
    </w:p>
    <w:p>
      <w:pPr>
        <w:ind w:left="2967" w:hanging="3393"/>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hint="eastAsia" w:ascii="宋体" w:hAnsi="宋体" w:cs="宋体"/>
          <w:sz w:val="24"/>
          <w:szCs w:val="24"/>
        </w:rPr>
        <w:t xml:space="preserve">附：</w:t>
      </w:r>
      <w:r/>
    </w:p>
    <w:p>
      <w:pPr>
        <w:ind w:firstLine="573"/>
        <w:spacing w:line="560" w:lineRule="exact"/>
        <w:rPr>
          <w:rFonts w:ascii="宋体" w:hAnsi="宋体" w:cs="宋体"/>
          <w:sz w:val="24"/>
          <w:szCs w:val="24"/>
        </w:rPr>
      </w:pPr>
      <w:r>
        <w:rPr>
          <w:rFonts w:hint="eastAsia" w:ascii="宋体" w:hAnsi="宋体" w:cs="宋体"/>
          <w:sz w:val="24"/>
          <w:szCs w:val="24"/>
        </w:rPr>
        <w:t xml:space="preserve">授权代表姓名：</w:t>
      </w:r>
      <w:r/>
    </w:p>
    <w:p>
      <w:pPr>
        <w:ind w:firstLine="573"/>
        <w:spacing w:line="560" w:lineRule="exact"/>
        <w:rPr>
          <w:rFonts w:ascii="宋体" w:hAnsi="宋体" w:cs="宋体"/>
          <w:sz w:val="24"/>
          <w:szCs w:val="24"/>
        </w:rPr>
      </w:pPr>
      <w:r>
        <w:rPr>
          <w:rFonts w:hint="eastAsia" w:ascii="宋体" w:hAnsi="宋体" w:cs="宋体"/>
          <w:sz w:val="24"/>
          <w:szCs w:val="24"/>
        </w:rPr>
        <w:t xml:space="preserve">职务：                电话：</w:t>
      </w:r>
      <w:r/>
    </w:p>
    <w:p>
      <w:pPr>
        <w:ind w:firstLine="573"/>
        <w:spacing w:line="560" w:lineRule="exact"/>
        <w:rPr>
          <w:rFonts w:ascii="宋体" w:hAnsi="宋体" w:cs="宋体"/>
          <w:sz w:val="24"/>
          <w:szCs w:val="24"/>
        </w:rPr>
      </w:pPr>
      <w:r>
        <w:rPr>
          <w:rFonts w:hint="eastAsia" w:ascii="宋体" w:hAnsi="宋体" w:cs="宋体"/>
          <w:sz w:val="24"/>
          <w:szCs w:val="24"/>
        </w:rPr>
        <w:t xml:space="preserve">传真：                邮编：</w:t>
      </w:r>
      <w:r/>
    </w:p>
    <w:p>
      <w:pPr>
        <w:ind w:firstLine="573"/>
        <w:spacing w:line="560" w:lineRule="exact"/>
        <w:rPr>
          <w:rFonts w:ascii="宋体" w:hAnsi="宋体" w:cs="宋体"/>
          <w:sz w:val="24"/>
          <w:szCs w:val="24"/>
        </w:rPr>
      </w:pPr>
      <w:r>
        <w:rPr>
          <w:rFonts w:hint="eastAsia" w:ascii="宋体" w:hAnsi="宋体" w:cs="宋体"/>
          <w:sz w:val="24"/>
          <w:szCs w:val="24"/>
        </w:rPr>
        <w:t xml:space="preserve">通讯地址：</w:t>
      </w:r>
      <w:r/>
    </w:p>
    <w:p>
      <w:pPr>
        <w:ind w:firstLine="573"/>
        <w:spacing w:line="560" w:lineRule="exact"/>
        <w:rPr>
          <w:rFonts w:ascii="宋体" w:hAnsi="宋体" w:cs="宋体"/>
          <w:sz w:val="24"/>
          <w:szCs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2875915</wp:posOffset>
                </wp:positionH>
                <wp:positionV relativeFrom="paragraph">
                  <wp:posOffset>119380</wp:posOffset>
                </wp:positionV>
                <wp:extent cx="2240915" cy="1125855"/>
                <wp:effectExtent l="4445" t="4445" r="21590" b="1270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3" o:spid="_x0000_s3" o:spt="202" type="#_x0000_t202" style="position:absolute;z-index:25166131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388620</wp:posOffset>
                </wp:positionH>
                <wp:positionV relativeFrom="paragraph">
                  <wp:posOffset>117475</wp:posOffset>
                </wp:positionV>
                <wp:extent cx="2240915" cy="1125855"/>
                <wp:effectExtent l="4445" t="4445" r="21590" b="1270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4" o:spid="_x0000_s4" o:spt="202" type="#_x0000_t202" style="position:absolute;z-index:251662336;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ascii="宋体" w:hAnsi="宋体" w:cs="宋体"/>
          <w:sz w:val="24"/>
          <w:szCs w:val="24"/>
        </w:rPr>
      </w:pPr>
      <w:r>
        <w:rPr>
          <w:rFonts w:ascii="宋体" w:hAnsi="宋体" w:cs="宋体"/>
          <w:sz w:val="24"/>
          <w:szCs w:val="24"/>
        </w:rPr>
      </w:r>
      <w:r/>
    </w:p>
    <w:p>
      <w:pPr>
        <w:ind w:firstLine="573"/>
        <w:spacing w:line="560" w:lineRule="exact"/>
        <w:rPr>
          <w:rFonts w:ascii="宋体" w:hAnsi="宋体" w:cs="宋体"/>
          <w:sz w:val="24"/>
          <w:szCs w:val="24"/>
        </w:rPr>
      </w:pPr>
      <w:r>
        <w:rPr>
          <w:rFonts w:ascii="宋体" w:hAnsi="宋体" w:cs="宋体"/>
          <w:sz w:val="24"/>
          <w:szCs w:val="24"/>
        </w:rPr>
      </w:r>
      <w:r/>
    </w:p>
    <w:p>
      <w:pPr>
        <w:ind w:firstLine="573"/>
        <w:spacing w:line="560" w:lineRule="exact"/>
        <w:rPr>
          <w:rFonts w:ascii="宋体" w:hAnsi="宋体" w:cs="宋体"/>
          <w:sz w:val="24"/>
          <w:szCs w:val="24"/>
        </w:rPr>
      </w:pPr>
      <w:r>
        <w:rPr>
          <w:rFonts w:ascii="宋体" w:hAnsi="宋体" w:cs="宋体"/>
          <w:sz w:val="24"/>
          <w:szCs w:val="24"/>
        </w:rPr>
      </w:r>
      <w:r/>
    </w:p>
    <w:p>
      <w:pPr>
        <w:rPr>
          <w:rFonts w:ascii="仿宋" w:hAnsi="仿宋" w:eastAsia="仿宋" w:cs="仿宋"/>
        </w:rPr>
      </w:pPr>
      <w:r>
        <w:rPr>
          <w:rFonts w:hint="eastAsia" w:ascii="宋体" w:cs="宋体"/>
          <w:sz w:val="28"/>
        </w:rPr>
        <w:br w:type="page" w:clear="all"/>
      </w:r>
      <w:r/>
    </w:p>
    <w:p>
      <w:pPr>
        <w:ind w:firstLine="720"/>
        <w:jc w:val="center"/>
        <w:rPr>
          <w:rFonts w:hint="eastAsia" w:ascii="仿宋" w:hAnsi="仿宋" w:eastAsia="仿宋" w:cs="仿宋"/>
          <w:sz w:val="36"/>
          <w:szCs w:val="36"/>
        </w:rPr>
      </w:pPr>
      <w:r>
        <w:rPr>
          <w:rFonts w:hint="eastAsia" w:ascii="仿宋" w:hAnsi="仿宋" w:eastAsia="仿宋" w:cs="仿宋"/>
          <w:sz w:val="36"/>
          <w:szCs w:val="36"/>
        </w:rPr>
        <w:t xml:space="preserve">投标人符合《</w:t>
      </w:r>
      <w:r>
        <w:rPr>
          <w:rFonts w:hint="eastAsia" w:ascii="仿宋" w:hAnsi="仿宋" w:eastAsia="仿宋" w:cs="仿宋"/>
          <w:sz w:val="36"/>
          <w:szCs w:val="36"/>
          <w:lang w:val="en-US" w:eastAsia="zh-CN"/>
        </w:rPr>
        <w:t xml:space="preserve">中华人民共和国</w:t>
      </w:r>
      <w:r>
        <w:rPr>
          <w:rFonts w:hint="eastAsia" w:ascii="仿宋" w:hAnsi="仿宋" w:eastAsia="仿宋" w:cs="仿宋"/>
          <w:sz w:val="36"/>
          <w:szCs w:val="36"/>
        </w:rPr>
        <w:t xml:space="preserve">政府采购法》</w:t>
      </w:r>
      <w:r/>
    </w:p>
    <w:p>
      <w:pPr>
        <w:ind w:firstLine="720"/>
        <w:jc w:val="center"/>
        <w:rPr>
          <w:rFonts w:ascii="仿宋" w:hAnsi="仿宋" w:eastAsia="仿宋" w:cs="仿宋"/>
          <w:sz w:val="44"/>
          <w:szCs w:val="44"/>
        </w:rPr>
      </w:pPr>
      <w:r>
        <w:rPr>
          <w:rFonts w:hint="eastAsia" w:ascii="仿宋" w:hAnsi="仿宋" w:eastAsia="仿宋" w:cs="仿宋"/>
          <w:sz w:val="36"/>
          <w:szCs w:val="36"/>
        </w:rPr>
        <w:t xml:space="preserve">第二十二条规定条件的声明函</w:t>
      </w:r>
      <w:r>
        <w:rPr>
          <w:rFonts w:hint="eastAsia" w:ascii="仿宋" w:hAnsi="仿宋" w:eastAsia="仿宋" w:cs="仿宋"/>
          <w:sz w:val="44"/>
          <w:szCs w:val="44"/>
        </w:rPr>
        <w:t xml:space="preserve">  </w:t>
      </w:r>
      <w:r/>
    </w:p>
    <w:p>
      <w:pPr>
        <w:ind w:firstLine="560"/>
        <w:rPr>
          <w:rFonts w:ascii="仿宋" w:hAnsi="仿宋" w:eastAsia="仿宋" w:cs="仿宋"/>
          <w:b/>
          <w:sz w:val="28"/>
          <w:szCs w:val="28"/>
        </w:rPr>
      </w:pPr>
      <w:r>
        <w:rPr>
          <w:rFonts w:hint="eastAsia" w:ascii="仿宋" w:hAnsi="仿宋" w:eastAsia="仿宋" w:cs="仿宋"/>
          <w:sz w:val="28"/>
          <w:szCs w:val="28"/>
        </w:rPr>
        <w:t xml:space="preserve">我单位参加</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（项目名称），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（项目编号）投标活动。针对《中华人民共和国政府采购法》第二十二条规定做出如下声明：</w:t>
      </w:r>
      <w:r/>
    </w:p>
    <w:p>
      <w:pPr>
        <w:ind w:firstLine="560"/>
        <w:rPr>
          <w:rFonts w:ascii="仿宋" w:hAnsi="仿宋" w:eastAsia="仿宋" w:cs="仿宋"/>
          <w:sz w:val="28"/>
          <w:szCs w:val="28"/>
        </w:rPr>
      </w:pPr>
      <w:r>
        <w:rPr>
          <w:rFonts w:hint="eastAsia" w:ascii="仿宋" w:hAnsi="仿宋" w:eastAsia="仿宋" w:cs="仿宋"/>
          <w:sz w:val="28"/>
          <w:szCs w:val="28"/>
        </w:rPr>
        <w:t xml:space="preserve">1.我单位具有独立承担民事责任的能力；</w:t>
      </w:r>
      <w:r/>
    </w:p>
    <w:p>
      <w:pPr>
        <w:ind w:firstLine="560"/>
        <w:rPr>
          <w:rFonts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p>
    <w:p>
      <w:pPr>
        <w:ind w:firstLine="560"/>
        <w:rPr>
          <w:rFonts w:ascii="仿宋" w:hAnsi="仿宋" w:eastAsia="仿宋" w:cs="仿宋"/>
          <w:sz w:val="28"/>
          <w:szCs w:val="28"/>
        </w:rPr>
      </w:pPr>
      <w:r>
        <w:rPr>
          <w:rFonts w:hint="eastAsia" w:ascii="仿宋" w:hAnsi="仿宋" w:eastAsia="仿宋" w:cs="仿宋"/>
          <w:sz w:val="28"/>
          <w:szCs w:val="28"/>
        </w:rPr>
        <w:t xml:space="preserve">3.我单位具有履行合同所必需的设备和专业技术能力；</w:t>
      </w:r>
      <w:r/>
    </w:p>
    <w:p>
      <w:pPr>
        <w:ind w:firstLine="560"/>
        <w:rPr>
          <w:rFonts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p>
    <w:p>
      <w:pPr>
        <w:ind w:firstLine="560"/>
        <w:rPr>
          <w:rFonts w:ascii="仿宋" w:hAnsi="仿宋" w:eastAsia="仿宋" w:cs="仿宋"/>
          <w:sz w:val="28"/>
          <w:szCs w:val="28"/>
        </w:rPr>
      </w:pPr>
      <w:r>
        <w:rPr>
          <w:rFonts w:hint="eastAsia" w:ascii="仿宋" w:hAnsi="仿宋" w:eastAsia="仿宋" w:cs="仿宋"/>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p>
    <w:p>
      <w:pPr>
        <w:ind w:firstLine="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                       承诺人名称（加盖CA电子签章）：</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ind w:firstLine="560"/>
        <w:rPr>
          <w:rFonts w:ascii="仿宋" w:hAnsi="仿宋" w:eastAsia="仿宋" w:cs="仿宋"/>
          <w:sz w:val="28"/>
          <w:szCs w:val="28"/>
        </w:rPr>
      </w:pPr>
      <w:r>
        <w:rPr>
          <w:rFonts w:hint="eastAsia" w:ascii="仿宋" w:hAnsi="仿宋" w:eastAsia="仿宋" w:cs="仿宋"/>
        </w:rPr>
        <w:br w:type="page" w:clear="all"/>
      </w:r>
      <w:r/>
    </w:p>
    <w:p>
      <w:pPr>
        <w:ind w:firstLine="560"/>
        <w:jc w:val="center"/>
        <w:rPr>
          <w:rFonts w:ascii="仿宋" w:hAnsi="仿宋" w:eastAsia="仿宋" w:cs="仿宋"/>
          <w:sz w:val="28"/>
          <w:szCs w:val="28"/>
        </w:rPr>
      </w:pPr>
      <w:r/>
      <w:bookmarkStart w:id="167" w:name="_Toc120614284"/>
      <w:r>
        <w:rPr>
          <w:rFonts w:hint="eastAsia" w:ascii="仿宋" w:hAnsi="仿宋" w:eastAsia="仿宋" w:cs="仿宋"/>
          <w:sz w:val="28"/>
          <w:szCs w:val="28"/>
        </w:rPr>
        <w:t xml:space="preserve">具备履行合同所必需的设备和专业技术能力的书面声明</w:t>
      </w:r>
      <w:r/>
    </w:p>
    <w:p>
      <w:pPr>
        <w:ind w:firstLine="560"/>
        <w:rPr>
          <w:rFonts w:ascii="仿宋" w:hAnsi="仿宋" w:eastAsia="仿宋" w:cs="仿宋"/>
          <w:sz w:val="28"/>
          <w:szCs w:val="28"/>
        </w:rPr>
      </w:pPr>
      <w:r>
        <w:rPr>
          <w:rFonts w:ascii="仿宋" w:hAnsi="仿宋" w:eastAsia="仿宋" w:cs="仿宋"/>
          <w:sz w:val="28"/>
          <w:szCs w:val="28"/>
        </w:rPr>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我单位郑重声明：贵方组织的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（项目名称），我单位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（具备/不具备）履行合同所必需的设备和专业技术能力。                                     </w:t>
      </w:r>
      <w:r/>
    </w:p>
    <w:p>
      <w:pPr>
        <w:pStyle w:val="928"/>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ascii="宋体" w:hAnsi="宋体" w:cs="宋体"/>
          <w:sz w:val="24"/>
          <w:szCs w:val="24"/>
        </w:rPr>
      </w:pPr>
      <w:r>
        <w:rPr>
          <w:rFonts w:hint="eastAsia" w:ascii="宋体" w:hAnsi="宋体" w:cs="宋体"/>
          <w:sz w:val="24"/>
          <w:szCs w:val="24"/>
        </w:rPr>
        <w:t xml:space="preserve">投标人全称：（盖章）</w:t>
      </w:r>
      <w:r/>
    </w:p>
    <w:p>
      <w:pPr>
        <w:jc w:val="left"/>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2026年  月  日</w:t>
      </w:r>
      <w:r/>
    </w:p>
    <w:p>
      <w:pPr>
        <w:ind w:firstLine="560"/>
        <w:jc w:val="center"/>
        <w:rPr>
          <w:rFonts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参加政府采购活动前 3 年内在经营活动中没有重大违法记录的书面声明</w:t>
      </w:r>
      <w:r/>
    </w:p>
    <w:p>
      <w:pPr>
        <w:ind w:firstLine="560"/>
        <w:jc w:val="center"/>
        <w:rPr>
          <w:rFonts w:ascii="仿宋" w:hAnsi="仿宋" w:eastAsia="仿宋" w:cs="仿宋"/>
          <w:sz w:val="28"/>
          <w:szCs w:val="28"/>
        </w:rPr>
      </w:pPr>
      <w:r>
        <w:rPr>
          <w:rFonts w:ascii="仿宋" w:hAnsi="仿宋" w:eastAsia="仿宋" w:cs="仿宋"/>
          <w:sz w:val="28"/>
          <w:szCs w:val="28"/>
        </w:rPr>
      </w:r>
      <w:r/>
    </w:p>
    <w:p>
      <w:pPr>
        <w:ind w:firstLine="562"/>
        <w:rPr>
          <w:rFonts w:ascii="仿宋" w:hAnsi="仿宋" w:eastAsia="仿宋" w:cs="仿宋"/>
          <w:sz w:val="28"/>
          <w:szCs w:val="28"/>
        </w:rPr>
      </w:pPr>
      <w:r>
        <w:rPr>
          <w:rFonts w:hint="eastAsia" w:ascii="仿宋" w:hAnsi="仿宋" w:eastAsia="仿宋" w:cs="仿宋"/>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rPr>
          <w:rFonts w:ascii="宋体" w:hAnsi="宋体" w:cs="宋体"/>
          <w:sz w:val="24"/>
          <w:szCs w:val="24"/>
        </w:rPr>
      </w:pPr>
      <w:r>
        <w:rPr>
          <w:rFonts w:hint="eastAsia" w:ascii="宋体" w:hAnsi="宋体" w:cs="宋体"/>
          <w:sz w:val="24"/>
          <w:szCs w:val="24"/>
        </w:rPr>
        <w:t xml:space="preserve">投标人全称：（盖章）</w:t>
      </w:r>
      <w:r/>
    </w:p>
    <w:p>
      <w:pPr>
        <w:jc w:val="left"/>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2026年  月  日</w:t>
      </w:r>
      <w:r/>
    </w:p>
    <w:p>
      <w:pPr>
        <w:rPr>
          <w:rFonts w:ascii="仿宋" w:hAnsi="仿宋" w:eastAsia="仿宋" w:cs="仿宋"/>
        </w:rPr>
      </w:pPr>
      <w:r>
        <w:rPr>
          <w:rFonts w:ascii="仿宋" w:hAnsi="仿宋" w:eastAsia="仿宋" w:cs="仿宋"/>
        </w:rPr>
      </w:r>
      <w:r/>
    </w:p>
    <w:p>
      <w:pPr>
        <w:pStyle w:val="918"/>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rPr>
          <w:rFonts w:ascii="仿宋" w:hAnsi="仿宋" w:eastAsia="仿宋" w:cs="仿宋"/>
        </w:rPr>
      </w:pPr>
      <w:r>
        <w:rPr>
          <w:rFonts w:hint="eastAsia" w:ascii="仿宋" w:hAnsi="仿宋" w:eastAsia="仿宋" w:cs="仿宋"/>
        </w:rPr>
        <w:br w:type="page" w:clear="all"/>
      </w:r>
      <w:r>
        <w:rPr>
          <w:rFonts w:hint="eastAsia" w:ascii="仿宋" w:hAnsi="仿宋" w:eastAsia="仿宋" w:cs="仿宋"/>
          <w:sz w:val="44"/>
          <w:szCs w:val="44"/>
        </w:rPr>
        <w:t xml:space="preserve">投标函</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致：</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根据贵方的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号招标文件，正式授权下述签字人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(姓名)代表我方_</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（投标人的名称），全权处理本次项目投标的有关事宜。</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据此函，</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签字人兹宣布同意如下：</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1.按招标文件规定的各项要求，向买方提供所需服务（包含与服务相关的货物）。</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2.我们完全理解贵方不一定将合同授予最低报价的投标人。</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3.我们已详细审核全部招标文件及其有效补充文件，我们知道必须放弃提出含糊不清或误解问题的权利。</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4.我们同意从规定的开标日期起遵循本投标文件，并在规定的投标有效期期满之前均具有约束力。</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5.同意向贵方提供贵方可能另外要求的与投标有关的任何证据或资料，并保证我方已提供和将要提供的文件是真实的、准确的。</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6.一旦我方中标,我方将根据招标文件的规定，严格履行合同的责任和义务,并保证在招标文件规定的时间完成项目，交付买方验收、使用。</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7.与本投标有关的正式通讯地址为：</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地          址：</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邮          编：</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电          话：</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传          真：</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投标人开户行：</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账          号： </w:t>
      </w:r>
      <w:r/>
    </w:p>
    <w:p>
      <w:pPr>
        <w:pStyle w:val="919"/>
        <w:ind w:firstLine="560"/>
        <w:rPr>
          <w:rFonts w:ascii="仿宋" w:hAnsi="仿宋" w:eastAsia="仿宋" w:cs="仿宋"/>
          <w:sz w:val="24"/>
          <w:szCs w:val="24"/>
        </w:rPr>
      </w:pPr>
      <w:r>
        <w:rPr>
          <w:rFonts w:hint="eastAsia" w:ascii="仿宋" w:hAnsi="仿宋" w:eastAsia="仿宋" w:cs="仿宋"/>
          <w:sz w:val="24"/>
          <w:szCs w:val="24"/>
        </w:rPr>
        <w:t xml:space="preserve">日           期：________年____月____日</w:t>
      </w:r>
      <w:r/>
    </w:p>
    <w:p>
      <w:pPr>
        <w:jc w:val="center"/>
        <w:rPr>
          <w:rFonts w:ascii="仿宋" w:hAnsi="仿宋" w:eastAsia="仿宋" w:cs="仿宋"/>
          <w:bCs/>
          <w:sz w:val="36"/>
          <w:szCs w:val="36"/>
          <w:lang w:bidi="zh-CN"/>
        </w:rPr>
        <w:outlineLvl w:val="0"/>
      </w:pPr>
      <w:r>
        <w:rPr>
          <w:rFonts w:hint="eastAsia" w:ascii="仿宋" w:hAnsi="仿宋" w:eastAsia="仿宋" w:cs="仿宋"/>
          <w:b/>
          <w:color w:val="000000"/>
          <w:sz w:val="30"/>
          <w:szCs w:val="30"/>
        </w:rPr>
        <w:br w:type="page" w:clear="all"/>
      </w:r>
      <w:r>
        <w:rPr>
          <w:rFonts w:hint="eastAsia" w:ascii="仿宋" w:hAnsi="仿宋" w:eastAsia="仿宋" w:cs="仿宋"/>
          <w:bCs/>
          <w:sz w:val="36"/>
          <w:szCs w:val="36"/>
          <w:lang w:bidi="zh-CN"/>
        </w:rPr>
        <w:t xml:space="preserve">中小企业声明函（货物）</w:t>
      </w:r>
      <w:r/>
    </w:p>
    <w:p>
      <w:pPr>
        <w:ind w:firstLine="480"/>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本公司（联合体）郑重声明，根据《政府采购促进中小企业发展管理办法》（财库﹝2020﹞46 号）的规定，本公司（联合体）参加</w:t>
      </w:r>
      <w:r>
        <w:rPr>
          <w:rFonts w:hint="eastAsia" w:ascii="仿宋" w:hAnsi="仿宋" w:eastAsia="仿宋" w:cs="仿宋"/>
          <w:bCs/>
          <w:sz w:val="28"/>
          <w:szCs w:val="28"/>
          <w:u w:val="single"/>
          <w:lang w:bidi="zh-CN"/>
        </w:rPr>
        <w:t xml:space="preserve">（单位名称）</w:t>
      </w:r>
      <w:r>
        <w:rPr>
          <w:rFonts w:hint="eastAsia" w:ascii="仿宋" w:hAnsi="仿宋" w:eastAsia="仿宋" w:cs="仿宋"/>
          <w:bCs/>
          <w:sz w:val="28"/>
          <w:szCs w:val="28"/>
          <w:lang w:bidi="zh-CN"/>
        </w:rPr>
        <w:t xml:space="preserve">的</w:t>
      </w:r>
      <w:r>
        <w:rPr>
          <w:rFonts w:hint="eastAsia" w:ascii="仿宋" w:hAnsi="仿宋" w:eastAsia="仿宋" w:cs="仿宋"/>
          <w:bCs/>
          <w:sz w:val="28"/>
          <w:szCs w:val="28"/>
          <w:u w:val="single"/>
          <w:lang w:bidi="zh-CN"/>
        </w:rPr>
        <w:t xml:space="preserve">（项目名称）</w:t>
      </w:r>
      <w:r>
        <w:rPr>
          <w:rFonts w:hint="eastAsia" w:ascii="仿宋" w:hAnsi="仿宋" w:eastAsia="仿宋" w:cs="仿宋"/>
          <w:bCs/>
          <w:sz w:val="28"/>
          <w:szCs w:val="28"/>
          <w:lang w:bidi="zh-CN"/>
        </w:rPr>
        <w:t xml:space="preserve">采购活动，提供的货物全部由符合政策要求的中小企业制造。相关企业（含联合体中的中小企业、签订分包意向协议的中小企业） 的具体情况如下：</w:t>
      </w:r>
      <w:r/>
    </w:p>
    <w:p>
      <w:pPr>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1.</w:t>
      </w:r>
      <w:r>
        <w:rPr>
          <w:rFonts w:hint="eastAsia" w:ascii="仿宋" w:hAnsi="仿宋" w:eastAsia="仿宋" w:cs="仿宋"/>
          <w:bCs/>
          <w:sz w:val="28"/>
          <w:szCs w:val="28"/>
          <w:u w:val="single"/>
          <w:lang w:bidi="zh-CN"/>
        </w:rPr>
        <w:t xml:space="preserve"> （标的名称）</w:t>
      </w:r>
      <w:r>
        <w:rPr>
          <w:rFonts w:hint="eastAsia" w:ascii="仿宋" w:hAnsi="仿宋" w:eastAsia="仿宋" w:cs="仿宋"/>
          <w:bCs/>
          <w:sz w:val="28"/>
          <w:szCs w:val="28"/>
          <w:lang w:bidi="zh-CN"/>
        </w:rPr>
        <w:t xml:space="preserve"> ，属于</w:t>
      </w:r>
      <w:r>
        <w:rPr>
          <w:rFonts w:hint="eastAsia" w:ascii="仿宋" w:hAnsi="仿宋" w:eastAsia="仿宋" w:cs="仿宋"/>
          <w:bCs/>
          <w:sz w:val="28"/>
          <w:szCs w:val="28"/>
          <w:u w:val="single"/>
          <w:lang w:bidi="zh-CN"/>
        </w:rPr>
        <w:t xml:space="preserve">（采购文件中明确的所属行业）</w:t>
      </w:r>
      <w:r>
        <w:rPr>
          <w:rFonts w:hint="eastAsia" w:ascii="仿宋" w:hAnsi="仿宋" w:eastAsia="仿宋" w:cs="仿宋"/>
          <w:bCs/>
          <w:sz w:val="28"/>
          <w:szCs w:val="28"/>
          <w:lang w:bidi="zh-CN"/>
        </w:rPr>
        <w:t xml:space="preserve">行业；制造商为</w:t>
      </w:r>
      <w:r>
        <w:rPr>
          <w:rFonts w:hint="eastAsia" w:ascii="仿宋" w:hAnsi="仿宋" w:eastAsia="仿宋" w:cs="仿宋"/>
          <w:bCs/>
          <w:sz w:val="28"/>
          <w:szCs w:val="28"/>
          <w:u w:val="single"/>
          <w:lang w:bidi="zh-CN"/>
        </w:rPr>
        <w:t xml:space="preserve">（企业名称）</w:t>
      </w:r>
      <w:r>
        <w:rPr>
          <w:rFonts w:hint="eastAsia" w:ascii="仿宋" w:hAnsi="仿宋" w:eastAsia="仿宋" w:cs="仿宋"/>
          <w:bCs/>
          <w:sz w:val="28"/>
          <w:szCs w:val="28"/>
          <w:lang w:bidi="zh-CN"/>
        </w:rPr>
        <w:t xml:space="preserve">，从业人员</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人，营业收入为</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万元，资产总额为</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万元，属于</w:t>
      </w:r>
      <w:r>
        <w:rPr>
          <w:rFonts w:hint="eastAsia" w:ascii="仿宋" w:hAnsi="仿宋" w:eastAsia="仿宋" w:cs="仿宋"/>
          <w:bCs/>
          <w:sz w:val="28"/>
          <w:szCs w:val="28"/>
          <w:u w:val="single"/>
          <w:lang w:bidi="zh-CN"/>
        </w:rPr>
        <w:t xml:space="preserve">（中型企业、小型企业、微型企业）</w:t>
      </w:r>
      <w:r>
        <w:rPr>
          <w:rFonts w:hint="eastAsia" w:ascii="仿宋" w:hAnsi="仿宋" w:eastAsia="仿宋" w:cs="仿宋"/>
          <w:bCs/>
          <w:sz w:val="28"/>
          <w:szCs w:val="28"/>
          <w:lang w:bidi="zh-CN"/>
        </w:rPr>
        <w:t xml:space="preserve">；</w:t>
      </w:r>
      <w:r/>
    </w:p>
    <w:p>
      <w:pPr>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2.</w:t>
      </w:r>
      <w:r>
        <w:rPr>
          <w:rFonts w:hint="eastAsia" w:ascii="仿宋" w:hAnsi="仿宋" w:eastAsia="仿宋" w:cs="仿宋"/>
          <w:bCs/>
          <w:i/>
          <w:sz w:val="28"/>
          <w:szCs w:val="28"/>
          <w:u w:val="single"/>
          <w:lang w:bidi="zh-CN"/>
        </w:rPr>
        <w:t xml:space="preserve"> </w:t>
      </w:r>
      <w:r>
        <w:rPr>
          <w:rFonts w:hint="eastAsia" w:ascii="仿宋" w:hAnsi="仿宋" w:eastAsia="仿宋" w:cs="仿宋"/>
          <w:bCs/>
          <w:sz w:val="28"/>
          <w:szCs w:val="28"/>
          <w:u w:val="single"/>
          <w:lang w:bidi="zh-CN"/>
        </w:rPr>
        <w:t xml:space="preserve">（标的名称） </w:t>
      </w:r>
      <w:r>
        <w:rPr>
          <w:rFonts w:hint="eastAsia" w:ascii="仿宋" w:hAnsi="仿宋" w:eastAsia="仿宋" w:cs="仿宋"/>
          <w:bCs/>
          <w:sz w:val="28"/>
          <w:szCs w:val="28"/>
          <w:lang w:bidi="zh-CN"/>
        </w:rPr>
        <w:t xml:space="preserve">，属于</w:t>
      </w:r>
      <w:r>
        <w:rPr>
          <w:rFonts w:hint="eastAsia" w:ascii="仿宋" w:hAnsi="仿宋" w:eastAsia="仿宋" w:cs="仿宋"/>
          <w:bCs/>
          <w:sz w:val="28"/>
          <w:szCs w:val="28"/>
          <w:u w:val="single"/>
          <w:lang w:bidi="zh-CN"/>
        </w:rPr>
        <w:t xml:space="preserve">（采购文件中明确的所属行业）</w:t>
      </w:r>
      <w:r>
        <w:rPr>
          <w:rFonts w:hint="eastAsia" w:ascii="仿宋" w:hAnsi="仿宋" w:eastAsia="仿宋" w:cs="仿宋"/>
          <w:bCs/>
          <w:sz w:val="28"/>
          <w:szCs w:val="28"/>
          <w:lang w:bidi="zh-CN"/>
        </w:rPr>
        <w:t xml:space="preserve">行业；制造商为</w:t>
      </w:r>
      <w:r>
        <w:rPr>
          <w:rFonts w:hint="eastAsia" w:ascii="仿宋" w:hAnsi="仿宋" w:eastAsia="仿宋" w:cs="仿宋"/>
          <w:bCs/>
          <w:sz w:val="28"/>
          <w:szCs w:val="28"/>
          <w:u w:val="single"/>
          <w:lang w:bidi="zh-CN"/>
        </w:rPr>
        <w:t xml:space="preserve">（企业名称）</w:t>
      </w:r>
      <w:r>
        <w:rPr>
          <w:rFonts w:hint="eastAsia" w:ascii="仿宋" w:hAnsi="仿宋" w:eastAsia="仿宋" w:cs="仿宋"/>
          <w:bCs/>
          <w:sz w:val="28"/>
          <w:szCs w:val="28"/>
          <w:lang w:bidi="zh-CN"/>
        </w:rPr>
        <w:t xml:space="preserve">，从业人员</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人，营业收入为</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万元，资产总额为</w:t>
      </w:r>
      <w:r>
        <w:rPr>
          <w:rFonts w:hint="eastAsia" w:ascii="仿宋" w:hAnsi="仿宋" w:eastAsia="仿宋" w:cs="仿宋"/>
          <w:bCs/>
          <w:sz w:val="28"/>
          <w:szCs w:val="28"/>
          <w:u w:val="single"/>
          <w:lang w:bidi="zh-CN"/>
        </w:rPr>
        <w:t xml:space="preserve"> </w:t>
      </w:r>
      <w:r>
        <w:rPr>
          <w:rFonts w:hint="eastAsia" w:ascii="仿宋" w:hAnsi="仿宋" w:eastAsia="仿宋" w:cs="仿宋"/>
          <w:bCs/>
          <w:sz w:val="28"/>
          <w:szCs w:val="28"/>
          <w:u w:val="single"/>
          <w:lang w:bidi="zh-CN"/>
        </w:rPr>
        <w:tab/>
      </w:r>
      <w:r>
        <w:rPr>
          <w:rFonts w:hint="eastAsia" w:ascii="仿宋" w:hAnsi="仿宋" w:eastAsia="仿宋" w:cs="仿宋"/>
          <w:bCs/>
          <w:sz w:val="28"/>
          <w:szCs w:val="28"/>
          <w:lang w:bidi="zh-CN"/>
        </w:rPr>
        <w:t xml:space="preserve">万元，属于</w:t>
      </w:r>
      <w:r>
        <w:rPr>
          <w:rFonts w:hint="eastAsia" w:ascii="仿宋" w:hAnsi="仿宋" w:eastAsia="仿宋" w:cs="仿宋"/>
          <w:bCs/>
          <w:sz w:val="28"/>
          <w:szCs w:val="28"/>
          <w:u w:val="single"/>
          <w:lang w:bidi="zh-CN"/>
        </w:rPr>
        <w:t xml:space="preserve">（中型企业、小型企业、微型企业）</w:t>
      </w:r>
      <w:r>
        <w:rPr>
          <w:rFonts w:hint="eastAsia" w:ascii="仿宋" w:hAnsi="仿宋" w:eastAsia="仿宋" w:cs="仿宋"/>
          <w:bCs/>
          <w:sz w:val="28"/>
          <w:szCs w:val="28"/>
          <w:lang w:bidi="zh-CN"/>
        </w:rPr>
        <w:t xml:space="preserve">；</w:t>
      </w:r>
      <w:r/>
    </w:p>
    <w:p>
      <w:pPr>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w:t>
      </w:r>
      <w:r/>
    </w:p>
    <w:p>
      <w:pPr>
        <w:ind w:firstLine="480"/>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以上企业，不属于大企业的分支机构，不存在控股股东为大企业的情形，也不存在与大企业的负责人为同一人的情形。</w:t>
      </w:r>
      <w:r/>
    </w:p>
    <w:p>
      <w:pPr>
        <w:ind w:firstLine="480"/>
        <w:spacing w:line="500" w:lineRule="exact"/>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本企业对上述声明内容的真实性负责。如有虚假，将依法承担相应责任。</w:t>
      </w:r>
      <w:r/>
    </w:p>
    <w:p>
      <w:pPr>
        <w:rPr>
          <w:rFonts w:ascii="仿宋" w:hAnsi="仿宋" w:eastAsia="仿宋" w:cs="仿宋"/>
          <w:bCs/>
          <w:sz w:val="28"/>
          <w:szCs w:val="28"/>
          <w:lang w:bidi="zh-CN"/>
        </w:rPr>
        <w:outlineLvl w:val="0"/>
      </w:pPr>
      <w:r>
        <w:rPr>
          <w:rFonts w:ascii="仿宋" w:hAnsi="仿宋" w:eastAsia="仿宋" w:cs="仿宋"/>
          <w:bCs/>
          <w:sz w:val="28"/>
          <w:szCs w:val="28"/>
          <w:lang w:bidi="zh-CN"/>
        </w:rPr>
      </w:r>
      <w:r/>
    </w:p>
    <w:p>
      <w:pPr>
        <w:jc w:val="center"/>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                      企业名称（盖章）：</w:t>
      </w:r>
      <w:r/>
    </w:p>
    <w:p>
      <w:pPr>
        <w:jc w:val="center"/>
        <w:rPr>
          <w:rFonts w:ascii="仿宋" w:hAnsi="仿宋" w:eastAsia="仿宋" w:cs="仿宋"/>
          <w:bCs/>
          <w:sz w:val="28"/>
          <w:szCs w:val="28"/>
          <w:lang w:bidi="zh-CN"/>
        </w:rPr>
        <w:outlineLvl w:val="0"/>
      </w:pPr>
      <w:r>
        <w:rPr>
          <w:rFonts w:hint="eastAsia" w:ascii="仿宋" w:hAnsi="仿宋" w:eastAsia="仿宋" w:cs="仿宋"/>
          <w:bCs/>
          <w:sz w:val="28"/>
          <w:szCs w:val="28"/>
          <w:lang w:bidi="zh-CN"/>
        </w:rPr>
        <w:t xml:space="preserve">          日期：</w:t>
      </w:r>
      <w:r/>
    </w:p>
    <w:p>
      <w:pPr>
        <w:ind w:right="480" w:firstLine="5400"/>
        <w:rPr>
          <w:rFonts w:ascii="仿宋" w:hAnsi="仿宋" w:eastAsia="仿宋" w:cs="仿宋"/>
          <w:sz w:val="28"/>
          <w:szCs w:val="28"/>
        </w:rPr>
      </w:pPr>
      <w:r>
        <w:rPr>
          <w:rFonts w:ascii="仿宋" w:hAnsi="仿宋" w:eastAsia="仿宋" w:cs="仿宋"/>
          <w:sz w:val="28"/>
          <w:szCs w:val="28"/>
        </w:rPr>
      </w:r>
      <w:r/>
    </w:p>
    <w:p>
      <w:pPr>
        <w:ind w:firstLine="240"/>
        <w:rPr>
          <w:rFonts w:ascii="仿宋" w:hAnsi="仿宋" w:eastAsia="仿宋" w:cs="仿宋"/>
          <w:sz w:val="28"/>
          <w:szCs w:val="28"/>
        </w:rPr>
      </w:pPr>
      <w:r>
        <w:rPr>
          <w:rFonts w:ascii="仿宋" w:hAnsi="仿宋" w:eastAsia="仿宋" w:cs="仿宋"/>
          <w:sz w:val="28"/>
          <w:szCs w:val="28"/>
        </w:rPr>
      </w:r>
      <w:r/>
    </w:p>
    <w:p>
      <w:pPr>
        <w:ind w:firstLine="480"/>
        <w:rPr>
          <w:rFonts w:ascii="仿宋" w:hAnsi="仿宋" w:eastAsia="仿宋" w:cs="仿宋"/>
          <w:sz w:val="28"/>
          <w:szCs w:val="28"/>
        </w:rPr>
      </w:pPr>
      <w:r>
        <w:rPr>
          <w:rFonts w:hint="eastAsia" w:ascii="仿宋" w:hAnsi="仿宋" w:eastAsia="仿宋" w:cs="仿宋"/>
          <w:sz w:val="28"/>
          <w:szCs w:val="28"/>
        </w:rPr>
        <w:t xml:space="preserve">备注1：从业人员、营业收入、资产总额填报上一年度数据，无上一年度数据的新成立企业可不填报。</w:t>
      </w:r>
      <w:r/>
    </w:p>
    <w:p>
      <w:pPr>
        <w:ind w:firstLine="0"/>
        <w:jc w:val="both"/>
        <w:rPr>
          <w:rFonts w:ascii="仿宋" w:hAnsi="仿宋" w:eastAsia="仿宋" w:cs="仿宋"/>
          <w:sz w:val="36"/>
          <w:szCs w:val="36"/>
          <w:lang w:bidi="zh-CN"/>
        </w:rPr>
      </w:pPr>
      <w:r>
        <w:rPr>
          <w:rFonts w:ascii="仿宋" w:hAnsi="仿宋" w:eastAsia="仿宋" w:cs="仿宋"/>
          <w:sz w:val="36"/>
          <w:szCs w:val="36"/>
          <w:lang w:bidi="zh-CN"/>
        </w:rPr>
      </w:r>
      <w:r/>
    </w:p>
    <w:p>
      <w:pPr>
        <w:ind w:firstLine="640"/>
        <w:jc w:val="center"/>
        <w:rPr>
          <w:rFonts w:hint="eastAsia" w:ascii="仿宋" w:hAnsi="仿宋" w:eastAsia="仿宋" w:cs="仿宋"/>
          <w:sz w:val="36"/>
          <w:szCs w:val="36"/>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sz w:val="36"/>
          <w:szCs w:val="36"/>
        </w:rPr>
      </w:r>
      <w:r/>
    </w:p>
    <w:p>
      <w:pPr>
        <w:ind w:firstLine="640"/>
        <w:jc w:val="center"/>
        <w:rPr>
          <w:rFonts w:ascii="仿宋" w:hAnsi="仿宋" w:eastAsia="仿宋" w:cs="仿宋"/>
        </w:rPr>
      </w:pPr>
      <w:r>
        <w:rPr>
          <w:rFonts w:hint="eastAsia" w:ascii="仿宋" w:hAnsi="仿宋" w:eastAsia="仿宋" w:cs="仿宋"/>
          <w:sz w:val="36"/>
          <w:szCs w:val="36"/>
        </w:rPr>
        <w:t xml:space="preserve">残疾人福利性单位声明函</w:t>
      </w:r>
      <w:r/>
    </w:p>
    <w:p>
      <w:pPr>
        <w:ind w:firstLine="560"/>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项目采购活动由本单位提供服务。</w:t>
      </w:r>
      <w:r/>
    </w:p>
    <w:p>
      <w:pPr>
        <w:ind w:firstLine="560"/>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560"/>
        <w:rPr>
          <w:rFonts w:ascii="仿宋" w:hAnsi="仿宋" w:eastAsia="仿宋" w:cs="仿宋"/>
          <w:sz w:val="28"/>
          <w:szCs w:val="28"/>
        </w:rPr>
      </w:pPr>
      <w:r>
        <w:rPr>
          <w:rFonts w:hint="eastAsia" w:ascii="仿宋" w:hAnsi="仿宋" w:eastAsia="仿宋" w:cs="仿宋"/>
          <w:sz w:val="28"/>
          <w:szCs w:val="28"/>
        </w:rPr>
        <w:t xml:space="preserve">（备注：1、供应商如不提供此声明函，价格将不做相应扣除。2、中标人为残疾人福利单位的，此声明函将随中标结果同时公告，接受社会监督）</w:t>
      </w:r>
      <w:r/>
    </w:p>
    <w:p>
      <w:pPr>
        <w:ind w:firstLine="560"/>
        <w:rPr>
          <w:rFonts w:ascii="仿宋" w:hAnsi="仿宋" w:eastAsia="仿宋" w:cs="仿宋"/>
          <w:sz w:val="28"/>
          <w:szCs w:val="28"/>
        </w:rPr>
      </w:pPr>
      <w:r>
        <w:rPr>
          <w:rFonts w:ascii="仿宋" w:hAnsi="仿宋" w:eastAsia="仿宋" w:cs="仿宋"/>
          <w:sz w:val="28"/>
          <w:szCs w:val="28"/>
        </w:rPr>
      </w:r>
      <w:r/>
    </w:p>
    <w:p>
      <w:pPr>
        <w:ind w:firstLine="584"/>
        <w:rPr>
          <w:rFonts w:ascii="仿宋" w:hAnsi="仿宋" w:eastAsia="仿宋" w:cs="仿宋"/>
          <w:sz w:val="28"/>
          <w:szCs w:val="28"/>
        </w:rPr>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供应商全称（加盖CA电子公章）：</w:t>
      </w:r>
      <w:r/>
    </w:p>
    <w:p>
      <w:pPr>
        <w:ind w:firstLine="560"/>
        <w:rPr>
          <w:rFonts w:ascii="仿宋" w:hAnsi="仿宋" w:eastAsia="仿宋" w:cs="仿宋"/>
          <w:sz w:val="28"/>
          <w:szCs w:val="28"/>
        </w:rPr>
      </w:pPr>
      <w:r>
        <w:rPr>
          <w:rFonts w:hint="eastAsia" w:ascii="仿宋" w:hAnsi="仿宋" w:eastAsia="仿宋" w:cs="仿宋"/>
          <w:sz w:val="28"/>
          <w:szCs w:val="28"/>
        </w:rPr>
        <w:t xml:space="preserve">             日  期：</w:t>
      </w:r>
      <w:r/>
    </w:p>
    <w:p>
      <w:pPr>
        <w:ind w:left="0" w:firstLine="0"/>
        <w:rPr>
          <w:rFonts w:ascii="仿宋" w:hAnsi="仿宋" w:eastAsia="仿宋" w:cs="仿宋"/>
        </w:rPr>
      </w:pPr>
      <w:r>
        <w:rPr>
          <w:rFonts w:ascii="仿宋" w:hAnsi="仿宋" w:eastAsia="仿宋" w:cs="仿宋"/>
        </w:rPr>
      </w:r>
      <w:r/>
    </w:p>
    <w:p>
      <w:pPr>
        <w:ind w:left="0" w:firstLine="0"/>
        <w:jc w:val="both"/>
        <w:rPr>
          <w:rFonts w:hint="eastAsia" w:ascii="仿宋" w:hAnsi="仿宋" w:eastAsia="仿宋" w:cs="仿宋"/>
          <w:sz w:val="36"/>
          <w:szCs w:val="36"/>
        </w:rPr>
      </w:pPr>
      <w:r>
        <w:rPr>
          <w:rFonts w:hint="eastAsia" w:ascii="仿宋" w:hAnsi="仿宋" w:eastAsia="仿宋" w:cs="仿宋"/>
          <w:sz w:val="36"/>
          <w:szCs w:val="36"/>
        </w:rPr>
      </w:r>
      <w:r/>
    </w:p>
    <w:p>
      <w:pPr>
        <w:ind w:firstLine="640"/>
        <w:jc w:val="center"/>
        <w:rPr>
          <w:rFonts w:hint="eastAsia" w:ascii="仿宋" w:hAnsi="仿宋" w:eastAsia="仿宋" w:cs="仿宋"/>
          <w:sz w:val="36"/>
          <w:szCs w:val="36"/>
        </w:rPr>
      </w:pPr>
      <w:r>
        <w:rPr>
          <w:rFonts w:hint="eastAsia" w:ascii="仿宋" w:hAnsi="仿宋" w:eastAsia="仿宋" w:cs="仿宋"/>
          <w:sz w:val="36"/>
          <w:szCs w:val="36"/>
        </w:rPr>
        <w:t xml:space="preserve">监狱企业证明函</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根据《财政部 司法部关于政府采购支持监狱企业发展有关问题的通知》（财库[2014]68号）的规定，</w:t>
      </w:r>
      <w:r>
        <w:rPr>
          <w:rFonts w:hint="eastAsia" w:ascii="仿宋" w:hAnsi="仿宋" w:eastAsia="仿宋" w:cs="仿宋"/>
          <w:sz w:val="28"/>
          <w:szCs w:val="28"/>
          <w:u w:val="single"/>
        </w:rPr>
        <w:t xml:space="preserve">          （填写供应商法定全称）</w:t>
      </w:r>
      <w:r>
        <w:rPr>
          <w:rFonts w:hint="eastAsia" w:ascii="仿宋" w:hAnsi="仿宋" w:eastAsia="仿宋" w:cs="仿宋"/>
          <w:sz w:val="28"/>
          <w:szCs w:val="28"/>
        </w:rPr>
        <w:t xml:space="preserve">为监狱企业。</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jc w:val="center"/>
        <w:rPr>
          <w:rFonts w:hint="eastAsia" w:ascii="仿宋" w:hAnsi="仿宋" w:eastAsia="仿宋" w:cs="仿宋"/>
          <w:sz w:val="28"/>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sz w:val="28"/>
          <w:szCs w:val="28"/>
        </w:rPr>
        <w:t xml:space="preserve">省级以上监狱管理局、戒毒管理局（含新疆生产建设兵团）（盖章）：</w:t>
      </w:r>
      <w:bookmarkEnd w:id="167"/>
      <w:r/>
      <w:r/>
    </w:p>
    <w:p>
      <w:pPr>
        <w:ind w:firstLine="560"/>
        <w:jc w:val="center"/>
        <w:rPr>
          <w:rFonts w:ascii="宋体" w:hAnsi="宋体" w:cs="宋体"/>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关于符合本国产品标准的声明函（采购包号：**）</w:t>
      </w:r>
      <w:r/>
    </w:p>
    <w:p>
      <w:pPr>
        <w:pStyle w:val="761"/>
        <w:spacing w:beforeAutospacing="0" w:afterAutospacing="0" w:line="0" w:lineRule="atLeas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61"/>
        <w:spacing w:beforeAutospacing="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1"/>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1.</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（产品名称1）</w:t>
      </w:r>
      <w:r>
        <w:rPr>
          <w:rStyle w:val="767"/>
          <w:rFonts w:hint="eastAsia" w:ascii="宋体" w:hAnsi="宋体" w:cs="宋体"/>
          <w:i w:val="0"/>
          <w:color w:val="000000" w:themeColor="text1"/>
          <w:shd w:val="clear" w:color="auto" w:fill="ffffff"/>
          <w:vertAlign w:val="superscript"/>
          <w14:textFill>
            <w14:solidFill>
              <w14:schemeClr w14:val="tx1"/>
            </w14:solidFill>
          </w14:textFill>
        </w:rPr>
        <w:t xml:space="preserve">1</w:t>
      </w:r>
      <w:r>
        <w:rPr>
          <w:rFonts w:hint="eastAsia" w:ascii="宋体" w:hAnsi="宋体" w:cs="宋体"/>
          <w:color w:val="000000" w:themeColor="text1"/>
          <w:shd w:val="clear" w:color="auto" w:fill="ffffff"/>
          <w14:textFill>
            <w14:solidFill>
              <w14:schemeClr w14:val="tx1"/>
            </w14:solidFill>
          </w14:textFill>
        </w:rPr>
        <w:t xml:space="preserve">，生产厂为</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（厂名）</w:t>
      </w:r>
      <w:r>
        <w:rPr>
          <w:rStyle w:val="767"/>
          <w:rFonts w:hint="eastAsia" w:ascii="宋体" w:hAnsi="宋体" w:cs="宋体"/>
          <w:i w:val="0"/>
          <w:color w:val="000000" w:themeColor="text1"/>
          <w:shd w:val="clear" w:color="auto" w:fill="ffffff"/>
          <w:vertAlign w:val="superscript"/>
          <w14:textFill>
            <w14:solidFill>
              <w14:schemeClr w14:val="tx1"/>
            </w14:solidFill>
          </w14:textFill>
        </w:rPr>
        <w:t xml:space="preserve">2</w:t>
      </w:r>
      <w:r>
        <w:rPr>
          <w:rFonts w:hint="eastAsia" w:ascii="宋体" w:hAnsi="宋体" w:cs="宋体"/>
          <w:color w:val="000000" w:themeColor="text1"/>
          <w:shd w:val="clear" w:color="auto" w:fill="ffffff"/>
          <w14:textFill>
            <w14:solidFill>
              <w14:schemeClr w14:val="tx1"/>
            </w14:solidFill>
          </w14:textFill>
        </w:rPr>
        <w:t xml:space="preserve">，厂址为</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（生产厂址）</w:t>
      </w:r>
      <w:r>
        <w:rPr>
          <w:rFonts w:hint="eastAsia" w:ascii="宋体" w:hAnsi="宋体" w:cs="宋体"/>
          <w:color w:val="000000" w:themeColor="text1"/>
          <w:shd w:val="clear" w:color="auto" w:fill="ffffff"/>
          <w14:textFill>
            <w14:solidFill>
              <w14:schemeClr w14:val="tx1"/>
            </w14:solidFill>
          </w14:textFill>
        </w:rPr>
        <w:t xml:space="preserve">。</w:t>
      </w:r>
      <w:r>
        <w:rPr>
          <w:rFonts w:hint="eastAsia" w:ascii="宋体" w:hAnsi="宋体" w:cs="宋体"/>
          <w:color w:val="000000" w:themeColor="text1"/>
          <w:u w:val="single"/>
          <w:shd w:val="clear" w:color="auto" w:fill="ffffff"/>
          <w14:textFill>
            <w14:solidFill>
              <w14:schemeClr w14:val="tx1"/>
            </w14:solidFill>
          </w14:textFill>
        </w:rPr>
        <w:t xml:space="preserve"> </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（产品名称1） </w:t>
      </w:r>
      <w:r>
        <w:rPr>
          <w:rFonts w:hint="eastAsia" w:ascii="宋体" w:hAnsi="宋体" w:cs="宋体"/>
          <w:color w:val="000000" w:themeColor="text1"/>
          <w:shd w:val="clear" w:color="auto" w:fill="ffffff"/>
          <w14:textFill>
            <w14:solidFill>
              <w14:schemeClr w14:val="tx1"/>
            </w14:solidFill>
          </w14:textFill>
        </w:rPr>
        <w:t xml:space="preserve">的中国境内生产的组件成本占比≥</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（规定比例）</w:t>
      </w:r>
      <w:r>
        <w:rPr>
          <w:rStyle w:val="767"/>
          <w:rFonts w:hint="eastAsia" w:ascii="宋体" w:hAnsi="宋体" w:cs="宋体"/>
          <w:i w:val="0"/>
          <w:color w:val="000000" w:themeColor="text1"/>
          <w:shd w:val="clear" w:color="auto" w:fill="ffffff"/>
          <w:vertAlign w:val="superscript"/>
          <w14:textFill>
            <w14:solidFill>
              <w14:schemeClr w14:val="tx1"/>
            </w14:solidFill>
          </w14:textFill>
        </w:rPr>
        <w:t xml:space="preserve">3</w:t>
      </w:r>
      <w:r>
        <w:rPr>
          <w:rFonts w:hint="eastAsia" w:ascii="宋体" w:hAnsi="宋体" w:cs="宋体"/>
          <w:color w:val="000000" w:themeColor="text1"/>
          <w:shd w:val="clear" w:color="auto" w:fill="ffffff"/>
          <w14:textFill>
            <w14:solidFill>
              <w14:schemeClr w14:val="tx1"/>
            </w14:solidFill>
          </w14:textFill>
        </w:rPr>
        <w:t xml:space="preserve">。</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（产品名称1）</w:t>
      </w:r>
      <w:r>
        <w:rPr>
          <w:rFonts w:hint="eastAsia" w:ascii="宋体" w:hAnsi="宋体" w:cs="宋体"/>
          <w:color w:val="000000" w:themeColor="text1"/>
          <w:shd w:val="clear" w:color="auto" w:fill="ffffff"/>
          <w14:textFill>
            <w14:solidFill>
              <w14:schemeClr w14:val="tx1"/>
            </w14:solidFill>
          </w14:textFill>
        </w:rPr>
        <w:t xml:space="preserve">的</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（关键组件）</w:t>
      </w:r>
      <w:r>
        <w:rPr>
          <w:rStyle w:val="767"/>
          <w:rFonts w:hint="eastAsia" w:ascii="宋体" w:hAnsi="宋体" w:cs="宋体"/>
          <w:i w:val="0"/>
          <w:color w:val="000000" w:themeColor="text1"/>
          <w:shd w:val="clear" w:color="auto" w:fill="ffffff"/>
          <w:vertAlign w:val="superscript"/>
          <w14:textFill>
            <w14:solidFill>
              <w14:schemeClr w14:val="tx1"/>
            </w14:solidFill>
          </w14:textFill>
        </w:rPr>
        <w:t xml:space="preserve">4</w:t>
      </w:r>
      <w:r>
        <w:rPr>
          <w:rFonts w:hint="eastAsia" w:ascii="宋体" w:hAnsi="宋体" w:cs="宋体"/>
          <w:color w:val="000000" w:themeColor="text1"/>
          <w:shd w:val="clear" w:color="auto" w:fill="ffffff"/>
          <w14:textFill>
            <w14:solidFill>
              <w14:schemeClr w14:val="tx1"/>
            </w14:solidFill>
          </w14:textFill>
        </w:rPr>
        <w:t xml:space="preserve">在中国境内生产。</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（产品名称1）</w:t>
      </w:r>
      <w:r>
        <w:rPr>
          <w:rFonts w:hint="eastAsia" w:ascii="宋体" w:hAnsi="宋体" w:cs="宋体"/>
          <w:color w:val="000000" w:themeColor="text1"/>
          <w:shd w:val="clear" w:color="auto" w:fill="ffffff"/>
          <w14:textFill>
            <w14:solidFill>
              <w14:schemeClr w14:val="tx1"/>
            </w14:solidFill>
          </w14:textFill>
        </w:rPr>
        <w:t xml:space="preserve">的</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（关键工序）</w:t>
      </w:r>
      <w:r>
        <w:rPr>
          <w:rStyle w:val="767"/>
          <w:rFonts w:hint="eastAsia" w:ascii="宋体" w:hAnsi="宋体" w:cs="宋体"/>
          <w:i w:val="0"/>
          <w:color w:val="000000" w:themeColor="text1"/>
          <w:shd w:val="clear" w:color="auto" w:fill="ffffff"/>
          <w:vertAlign w:val="superscript"/>
          <w14:textFill>
            <w14:solidFill>
              <w14:schemeClr w14:val="tx1"/>
            </w14:solidFill>
          </w14:textFill>
        </w:rPr>
        <w:t xml:space="preserve">5</w:t>
      </w:r>
      <w:r>
        <w:rPr>
          <w:rFonts w:hint="eastAsia" w:ascii="宋体" w:hAnsi="宋体" w:cs="宋体"/>
          <w:color w:val="000000" w:themeColor="text1"/>
          <w:shd w:val="clear" w:color="auto" w:fill="ffffff"/>
          <w14:textFill>
            <w14:solidFill>
              <w14:schemeClr w14:val="tx1"/>
            </w14:solidFill>
          </w14:textFill>
        </w:rPr>
        <w:t xml:space="preserve">在中国境内完成。</w:t>
      </w:r>
      <w:r/>
    </w:p>
    <w:p>
      <w:pPr>
        <w:pStyle w:val="761"/>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2.</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（产品名称2）</w:t>
      </w:r>
      <w:r>
        <w:rPr>
          <w:rFonts w:hint="eastAsia" w:ascii="宋体" w:hAnsi="宋体" w:cs="宋体"/>
          <w:color w:val="000000" w:themeColor="text1"/>
          <w:shd w:val="clear" w:color="auto" w:fill="ffffff"/>
          <w14:textFill>
            <w14:solidFill>
              <w14:schemeClr w14:val="tx1"/>
            </w14:solidFill>
          </w14:textFill>
        </w:rPr>
        <w:t xml:space="preserve">，生产厂为</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（厂名）</w:t>
      </w:r>
      <w:r>
        <w:rPr>
          <w:rFonts w:hint="eastAsia" w:ascii="宋体" w:hAnsi="宋体" w:cs="宋体"/>
          <w:color w:val="000000" w:themeColor="text1"/>
          <w:shd w:val="clear" w:color="auto" w:fill="ffffff"/>
          <w14:textFill>
            <w14:solidFill>
              <w14:schemeClr w14:val="tx1"/>
            </w14:solidFill>
          </w14:textFill>
        </w:rPr>
        <w:t xml:space="preserve">，厂址为</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（生产厂址）</w:t>
      </w:r>
      <w:r>
        <w:rPr>
          <w:rFonts w:hint="eastAsia" w:ascii="宋体" w:hAnsi="宋体" w:cs="宋体"/>
          <w:color w:val="000000" w:themeColor="text1"/>
          <w:shd w:val="clear" w:color="auto" w:fill="ffffff"/>
          <w14:textFill>
            <w14:solidFill>
              <w14:schemeClr w14:val="tx1"/>
            </w14:solidFill>
          </w14:textFill>
        </w:rPr>
        <w:t xml:space="preserve">。</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（产品名称2）</w:t>
      </w:r>
      <w:r>
        <w:rPr>
          <w:rFonts w:hint="eastAsia" w:ascii="宋体" w:hAnsi="宋体" w:cs="宋体"/>
          <w:color w:val="000000" w:themeColor="text1"/>
          <w:shd w:val="clear" w:color="auto" w:fill="ffffff"/>
          <w14:textFill>
            <w14:solidFill>
              <w14:schemeClr w14:val="tx1"/>
            </w14:solidFill>
          </w14:textFill>
        </w:rPr>
        <w:t xml:space="preserve">的中国境内生产的组件成本占比≥</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（规定比例）</w:t>
      </w:r>
      <w:r>
        <w:rPr>
          <w:rFonts w:hint="eastAsia" w:ascii="宋体" w:hAnsi="宋体" w:cs="宋体"/>
          <w:color w:val="000000" w:themeColor="text1"/>
          <w:shd w:val="clear" w:color="auto" w:fill="ffffff"/>
          <w14:textFill>
            <w14:solidFill>
              <w14:schemeClr w14:val="tx1"/>
            </w14:solidFill>
          </w14:textFill>
        </w:rPr>
        <w:t xml:space="preserve">。</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（产品名称2）</w:t>
      </w:r>
      <w:r>
        <w:rPr>
          <w:rFonts w:hint="eastAsia" w:ascii="宋体" w:hAnsi="宋体" w:cs="宋体"/>
          <w:color w:val="000000" w:themeColor="text1"/>
          <w:shd w:val="clear" w:color="auto" w:fill="ffffff"/>
          <w14:textFill>
            <w14:solidFill>
              <w14:schemeClr w14:val="tx1"/>
            </w14:solidFill>
          </w14:textFill>
        </w:rPr>
        <w:t xml:space="preserve">的</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（关键组件）</w:t>
      </w:r>
      <w:r>
        <w:rPr>
          <w:rFonts w:hint="eastAsia" w:ascii="宋体" w:hAnsi="宋体" w:cs="宋体"/>
          <w:color w:val="000000" w:themeColor="text1"/>
          <w:shd w:val="clear" w:color="auto" w:fill="ffffff"/>
          <w14:textFill>
            <w14:solidFill>
              <w14:schemeClr w14:val="tx1"/>
            </w14:solidFill>
          </w14:textFill>
        </w:rPr>
        <w:t xml:space="preserve">在中国境内生产。</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（产品名称1）</w:t>
      </w:r>
      <w:r>
        <w:rPr>
          <w:rFonts w:hint="eastAsia" w:ascii="宋体" w:hAnsi="宋体" w:cs="宋体"/>
          <w:color w:val="000000" w:themeColor="text1"/>
          <w:shd w:val="clear" w:color="auto" w:fill="ffffff"/>
          <w14:textFill>
            <w14:solidFill>
              <w14:schemeClr w14:val="tx1"/>
            </w14:solidFill>
          </w14:textFill>
        </w:rPr>
        <w:t xml:space="preserve">的</w:t>
      </w:r>
      <w:r>
        <w:rPr>
          <w:rStyle w:val="767"/>
          <w:rFonts w:hint="eastAsia" w:ascii="宋体" w:hAnsi="宋体" w:cs="宋体"/>
          <w:i w:val="0"/>
          <w:color w:val="000000" w:themeColor="text1"/>
          <w:u w:val="single"/>
          <w:shd w:val="clear" w:color="auto" w:fill="ffffff"/>
          <w14:textFill>
            <w14:solidFill>
              <w14:schemeClr w14:val="tx1"/>
            </w14:solidFill>
          </w14:textFill>
        </w:rPr>
        <w:t xml:space="preserve">（关键工序）</w:t>
      </w:r>
      <w:r>
        <w:rPr>
          <w:rFonts w:hint="eastAsia" w:ascii="宋体" w:hAnsi="宋体" w:cs="宋体"/>
          <w:color w:val="000000" w:themeColor="text1"/>
          <w:shd w:val="clear" w:color="auto" w:fill="ffffff"/>
          <w14:textFill>
            <w14:solidFill>
              <w14:schemeClr w14:val="tx1"/>
            </w14:solidFill>
          </w14:textFill>
        </w:rPr>
        <w:t xml:space="preserve">在中国境内完成。</w:t>
      </w:r>
      <w:r/>
    </w:p>
    <w:p>
      <w:pPr>
        <w:pStyle w:val="761"/>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w:t>
      </w:r>
      <w:r/>
    </w:p>
    <w:p>
      <w:pPr>
        <w:pStyle w:val="761"/>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761"/>
        <w:spacing w:before="30" w:beforeAutospacing="0" w:after="30" w:afterAutospacing="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61"/>
        <w:ind w:right="480" w:firstLine="3720"/>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公司（单位）名称（盖章）：　        </w:t>
      </w:r>
      <w:r/>
    </w:p>
    <w:p>
      <w:pPr>
        <w:pStyle w:val="761"/>
        <w:jc w:val="center"/>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                                日期：　   年　  月　  日         </w:t>
      </w:r>
      <w:r/>
    </w:p>
    <w:p>
      <w:pPr>
        <w:pStyle w:val="761"/>
        <w:spacing w:before="30" w:beforeAutospacing="0" w:after="3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__________________</w:t>
      </w:r>
      <w:r/>
    </w:p>
    <w:p>
      <w:pPr>
        <w:pStyle w:val="761"/>
        <w:spacing w:before="30" w:beforeAutospacing="0" w:after="30" w:afterAutospacing="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1.产品如有型号，请在“产品名称”栏一并填写。</w:t>
      </w:r>
      <w:r/>
    </w:p>
    <w:p>
      <w:pPr>
        <w:pStyle w:val="761"/>
        <w:spacing w:before="30" w:beforeAutospacing="0" w:after="30" w:afterAutospacing="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2.生产厂名与厂址应与生产厂营业执照载明的相关信息保持一致。</w:t>
      </w:r>
      <w:r/>
    </w:p>
    <w:p>
      <w:pPr>
        <w:pStyle w:val="761"/>
        <w:spacing w:before="30" w:beforeAutospacing="0" w:after="30" w:afterAutospacing="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3.该产品的中国境内生产的组件成本占比相关要求实施前，“规定比例”栏可不填，下同。</w:t>
      </w:r>
      <w:r/>
    </w:p>
    <w:p>
      <w:pPr>
        <w:pStyle w:val="761"/>
        <w:spacing w:before="30" w:beforeAutospacing="0" w:after="30" w:afterAutospacing="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4.该产品的关键组件要求实施前，“关键组件”栏可不填，下同。</w:t>
      </w:r>
      <w:r/>
    </w:p>
    <w:p>
      <w:pPr>
        <w:pStyle w:val="761"/>
        <w:spacing w:before="30" w:beforeAutospacing="0" w:after="30" w:afterAutospacing="0"/>
        <w:rPr>
          <w:rFonts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5.该产品的关键工序要求实施前，“关键工序”栏可不填，下同。</w:t>
      </w:r>
      <w:r/>
    </w:p>
    <w:p>
      <w:pPr>
        <w:pStyle w:val="761"/>
        <w:spacing w:before="30" w:beforeAutospacing="0" w:after="30" w:afterAutospacing="0"/>
        <w:rPr>
          <w:rFonts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6.用斜线划除的地方无需填写。</w:t>
      </w:r>
      <w:r/>
    </w:p>
    <w:p>
      <w:pPr>
        <w:ind w:firstLine="640"/>
        <w:jc w:val="center"/>
        <w:spacing w:line="400" w:lineRule="exact"/>
        <w:rPr>
          <w:rFonts w:hint="eastAsia" w:ascii="仿宋" w:hAnsi="仿宋" w:eastAsia="仿宋" w:cs="仿宋"/>
          <w:bCs/>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bCs/>
          <w:sz w:val="32"/>
          <w:szCs w:val="32"/>
        </w:rPr>
      </w:r>
      <w:r/>
    </w:p>
    <w:p>
      <w:pPr>
        <w:ind w:firstLine="640"/>
        <w:jc w:val="center"/>
        <w:spacing w:line="400" w:lineRule="exact"/>
        <w:rPr>
          <w:rFonts w:ascii="仿宋" w:hAnsi="仿宋" w:eastAsia="仿宋" w:cs="仿宋"/>
          <w:bCs/>
          <w:sz w:val="32"/>
          <w:szCs w:val="32"/>
        </w:rPr>
      </w:pPr>
      <w:r>
        <w:rPr>
          <w:rFonts w:hint="eastAsia" w:ascii="仿宋" w:hAnsi="仿宋" w:eastAsia="仿宋" w:cs="仿宋"/>
          <w:bCs/>
          <w:sz w:val="32"/>
          <w:szCs w:val="32"/>
        </w:rPr>
        <w:t xml:space="preserve">分项报价明细表（货物类）</w:t>
      </w:r>
      <w:r/>
    </w:p>
    <w:p>
      <w:pPr>
        <w:ind w:firstLine="560"/>
        <w:spacing w:line="400" w:lineRule="exact"/>
        <w:rPr>
          <w:rFonts w:ascii="仿宋" w:hAnsi="仿宋" w:eastAsia="仿宋" w:cs="仿宋"/>
          <w:bCs/>
          <w:sz w:val="28"/>
          <w:szCs w:val="28"/>
        </w:rPr>
      </w:pPr>
      <w:r>
        <w:rPr>
          <w:rFonts w:hint="eastAsia" w:ascii="仿宋" w:hAnsi="仿宋" w:eastAsia="仿宋" w:cs="仿宋"/>
          <w:bCs/>
          <w:sz w:val="28"/>
          <w:szCs w:val="28"/>
        </w:rPr>
        <w:t xml:space="preserve">投标人（盖章）：</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ind w:firstLine="0"/>
              <w:rPr>
                <w:rFonts w:ascii="仿宋" w:hAnsi="仿宋" w:eastAsia="仿宋" w:cs="仿宋"/>
                <w:bCs/>
                <w:szCs w:val="21"/>
              </w:rPr>
            </w:pPr>
            <w:r>
              <w:rPr>
                <w:rFonts w:hint="eastAsia" w:ascii="仿宋" w:hAnsi="仿宋" w:eastAsia="仿宋" w:cs="仿宋"/>
                <w:bCs/>
                <w:szCs w:val="21"/>
              </w:rPr>
              <w:t xml:space="preserve">序号</w:t>
            </w:r>
            <w:r/>
          </w:p>
        </w:tc>
        <w:tc>
          <w:tcPr>
            <w:tcW w:w="1340" w:type="dxa"/>
            <w:vAlign w:val="center"/>
            <w:textDirection w:val="lrTb"/>
            <w:noWrap w:val="false"/>
          </w:tcPr>
          <w:p>
            <w:pPr>
              <w:rPr>
                <w:rFonts w:ascii="仿宋" w:hAnsi="仿宋" w:eastAsia="仿宋" w:cs="仿宋"/>
                <w:bCs/>
                <w:szCs w:val="21"/>
              </w:rPr>
            </w:pPr>
            <w:r>
              <w:rPr>
                <w:rFonts w:hint="eastAsia" w:ascii="仿宋" w:hAnsi="仿宋" w:eastAsia="仿宋" w:cs="仿宋"/>
                <w:bCs/>
                <w:szCs w:val="21"/>
              </w:rPr>
              <w:t xml:space="preserve">名称</w:t>
            </w:r>
            <w:r/>
          </w:p>
        </w:tc>
        <w:tc>
          <w:tcPr>
            <w:tcW w:w="1211" w:type="dxa"/>
            <w:vAlign w:val="center"/>
            <w:textDirection w:val="lrTb"/>
            <w:noWrap w:val="false"/>
          </w:tcPr>
          <w:p>
            <w:pPr>
              <w:ind w:firstLine="0"/>
              <w:jc w:val="center"/>
              <w:rPr>
                <w:rFonts w:ascii="仿宋" w:hAnsi="仿宋" w:eastAsia="仿宋" w:cs="仿宋"/>
                <w:bCs/>
                <w:szCs w:val="21"/>
              </w:rPr>
            </w:pPr>
            <w:r>
              <w:rPr>
                <w:rFonts w:hint="eastAsia" w:ascii="仿宋" w:hAnsi="仿宋" w:eastAsia="仿宋" w:cs="仿宋"/>
                <w:bCs/>
                <w:szCs w:val="21"/>
              </w:rPr>
              <w:t xml:space="preserve">规格型号</w:t>
            </w:r>
            <w:r/>
          </w:p>
        </w:tc>
        <w:tc>
          <w:tcPr>
            <w:tcW w:w="1276" w:type="dxa"/>
            <w:vAlign w:val="center"/>
            <w:textDirection w:val="lrTb"/>
            <w:noWrap w:val="false"/>
          </w:tcPr>
          <w:p>
            <w:pPr>
              <w:ind w:firstLine="0"/>
              <w:jc w:val="center"/>
              <w:rPr>
                <w:rFonts w:ascii="仿宋" w:hAnsi="仿宋" w:eastAsia="仿宋" w:cs="仿宋"/>
                <w:bCs/>
                <w:szCs w:val="21"/>
              </w:rPr>
            </w:pPr>
            <w:r>
              <w:rPr>
                <w:rFonts w:hint="eastAsia" w:ascii="仿宋" w:hAnsi="仿宋" w:eastAsia="仿宋" w:cs="仿宋"/>
                <w:bCs/>
                <w:szCs w:val="21"/>
              </w:rPr>
              <w:t xml:space="preserve">品牌</w:t>
            </w:r>
            <w:r/>
          </w:p>
        </w:tc>
        <w:tc>
          <w:tcPr>
            <w:tcW w:w="992" w:type="dxa"/>
            <w:vAlign w:val="center"/>
            <w:textDirection w:val="lrTb"/>
            <w:noWrap w:val="false"/>
          </w:tcPr>
          <w:p>
            <w:pPr>
              <w:ind w:firstLine="0"/>
              <w:jc w:val="center"/>
              <w:rPr>
                <w:rFonts w:ascii="仿宋" w:hAnsi="仿宋" w:eastAsia="仿宋" w:cs="仿宋"/>
                <w:bCs/>
                <w:szCs w:val="21"/>
              </w:rPr>
            </w:pPr>
            <w:r>
              <w:rPr>
                <w:rFonts w:hint="eastAsia" w:ascii="仿宋" w:hAnsi="仿宋" w:eastAsia="仿宋" w:cs="仿宋"/>
                <w:bCs/>
                <w:szCs w:val="21"/>
              </w:rPr>
              <w:t xml:space="preserve">单位</w:t>
            </w:r>
            <w:r/>
          </w:p>
        </w:tc>
        <w:tc>
          <w:tcPr>
            <w:tcW w:w="851" w:type="dxa"/>
            <w:vAlign w:val="center"/>
            <w:textDirection w:val="lrTb"/>
            <w:noWrap w:val="false"/>
          </w:tcPr>
          <w:p>
            <w:pPr>
              <w:ind w:firstLine="0"/>
              <w:jc w:val="center"/>
              <w:rPr>
                <w:rFonts w:ascii="仿宋" w:hAnsi="仿宋" w:eastAsia="仿宋" w:cs="仿宋"/>
                <w:bCs/>
                <w:szCs w:val="21"/>
              </w:rPr>
            </w:pPr>
            <w:r>
              <w:rPr>
                <w:rFonts w:hint="eastAsia" w:ascii="仿宋" w:hAnsi="仿宋" w:eastAsia="仿宋" w:cs="仿宋"/>
                <w:bCs/>
                <w:szCs w:val="21"/>
              </w:rPr>
              <w:t xml:space="preserve">数量</w:t>
            </w:r>
            <w:r/>
          </w:p>
        </w:tc>
        <w:tc>
          <w:tcPr>
            <w:tcW w:w="850" w:type="dxa"/>
            <w:vAlign w:val="center"/>
            <w:textDirection w:val="lrTb"/>
            <w:noWrap w:val="false"/>
          </w:tcPr>
          <w:p>
            <w:pPr>
              <w:ind w:firstLine="0"/>
              <w:rPr>
                <w:rFonts w:ascii="仿宋" w:hAnsi="仿宋" w:eastAsia="仿宋" w:cs="仿宋"/>
                <w:bCs/>
                <w:szCs w:val="21"/>
              </w:rPr>
            </w:pPr>
            <w:r>
              <w:rPr>
                <w:rFonts w:hint="eastAsia" w:ascii="仿宋" w:hAnsi="仿宋" w:eastAsia="仿宋" w:cs="仿宋"/>
                <w:bCs/>
                <w:szCs w:val="21"/>
              </w:rPr>
              <w:t xml:space="preserve">单价</w:t>
            </w:r>
            <w:r/>
          </w:p>
        </w:tc>
        <w:tc>
          <w:tcPr>
            <w:tcW w:w="851" w:type="dxa"/>
            <w:vAlign w:val="center"/>
            <w:textDirection w:val="lrTb"/>
            <w:noWrap w:val="false"/>
          </w:tcPr>
          <w:p>
            <w:pPr>
              <w:ind w:firstLine="0"/>
              <w:rPr>
                <w:rFonts w:ascii="仿宋" w:hAnsi="仿宋" w:eastAsia="仿宋" w:cs="仿宋"/>
                <w:bCs/>
                <w:szCs w:val="21"/>
              </w:rPr>
            </w:pPr>
            <w:r>
              <w:rPr>
                <w:rFonts w:hint="eastAsia" w:ascii="仿宋" w:hAnsi="仿宋" w:eastAsia="仿宋" w:cs="仿宋"/>
                <w:bCs/>
                <w:szCs w:val="21"/>
              </w:rPr>
              <w:t xml:space="preserve">金额</w:t>
            </w:r>
            <w:r/>
          </w:p>
        </w:tc>
        <w:tc>
          <w:tcPr>
            <w:tcW w:w="1403" w:type="dxa"/>
            <w:vAlign w:val="center"/>
            <w:textDirection w:val="lrTb"/>
            <w:noWrap w:val="false"/>
          </w:tcPr>
          <w:p>
            <w:pPr>
              <w:jc w:val="center"/>
              <w:rPr>
                <w:rFonts w:ascii="仿宋" w:hAnsi="仿宋" w:eastAsia="仿宋" w:cs="仿宋"/>
                <w:bCs/>
                <w:szCs w:val="21"/>
              </w:rPr>
            </w:pPr>
            <w:r>
              <w:rPr>
                <w:rFonts w:hint="eastAsia" w:ascii="仿宋" w:hAnsi="仿宋" w:eastAsia="仿宋" w:cs="仿宋"/>
                <w:bCs/>
                <w:szCs w:val="21"/>
              </w:rPr>
              <w:t xml:space="preserve">备注</w:t>
            </w:r>
            <w:r/>
          </w:p>
        </w:tc>
      </w:tr>
      <w:tr>
        <w:trPr>
          <w:cantSplit/>
          <w:jc w:val="center"/>
          <w:trHeight w:val="479"/>
        </w:trPr>
        <w:tc>
          <w:tcPr>
            <w:tcW w:w="1037" w:type="dxa"/>
            <w:vAlign w:val="center"/>
            <w:textDirection w:val="lrTb"/>
            <w:noWrap w:val="false"/>
          </w:tcPr>
          <w:p>
            <w:pPr>
              <w:ind w:firstLine="0"/>
              <w:jc w:val="center"/>
              <w:rPr>
                <w:rFonts w:ascii="仿宋" w:hAnsi="仿宋" w:eastAsia="仿宋" w:cs="仿宋"/>
                <w:bCs/>
                <w:sz w:val="24"/>
              </w:rPr>
            </w:pPr>
            <w:r>
              <w:rPr>
                <w:rFonts w:hint="eastAsia" w:ascii="仿宋" w:hAnsi="仿宋" w:eastAsia="仿宋" w:cs="仿宋"/>
                <w:bCs/>
                <w:sz w:val="24"/>
              </w:rPr>
              <w:t xml:space="preserve">1</w:t>
            </w:r>
            <w:r/>
          </w:p>
        </w:tc>
        <w:tc>
          <w:tcPr>
            <w:tcW w:w="134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1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76"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992"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403"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r>
        <w:trPr>
          <w:cantSplit/>
          <w:jc w:val="center"/>
          <w:trHeight w:val="502"/>
        </w:trPr>
        <w:tc>
          <w:tcPr>
            <w:tcW w:w="1037" w:type="dxa"/>
            <w:vAlign w:val="center"/>
            <w:textDirection w:val="lrTb"/>
            <w:noWrap w:val="false"/>
          </w:tcPr>
          <w:p>
            <w:pPr>
              <w:ind w:firstLine="0"/>
              <w:jc w:val="center"/>
              <w:rPr>
                <w:rFonts w:ascii="仿宋" w:hAnsi="仿宋" w:eastAsia="仿宋" w:cs="仿宋"/>
                <w:bCs/>
                <w:sz w:val="24"/>
              </w:rPr>
            </w:pPr>
            <w:r>
              <w:rPr>
                <w:rFonts w:hint="eastAsia" w:ascii="仿宋" w:hAnsi="仿宋" w:eastAsia="仿宋" w:cs="仿宋"/>
                <w:bCs/>
                <w:sz w:val="24"/>
              </w:rPr>
              <w:t xml:space="preserve">2</w:t>
            </w:r>
            <w:r/>
          </w:p>
        </w:tc>
        <w:tc>
          <w:tcPr>
            <w:tcW w:w="134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1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76"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992"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403"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r>
        <w:trPr>
          <w:cantSplit/>
          <w:jc w:val="center"/>
          <w:trHeight w:val="513"/>
        </w:trPr>
        <w:tc>
          <w:tcPr>
            <w:tcW w:w="1037" w:type="dxa"/>
            <w:vAlign w:val="center"/>
            <w:textDirection w:val="lrTb"/>
            <w:noWrap w:val="false"/>
          </w:tcPr>
          <w:p>
            <w:pPr>
              <w:ind w:firstLine="0"/>
              <w:jc w:val="center"/>
              <w:rPr>
                <w:rFonts w:ascii="仿宋" w:hAnsi="仿宋" w:eastAsia="仿宋" w:cs="仿宋"/>
                <w:bCs/>
                <w:sz w:val="24"/>
              </w:rPr>
            </w:pPr>
            <w:r>
              <w:rPr>
                <w:rFonts w:hint="eastAsia" w:ascii="仿宋" w:hAnsi="仿宋" w:eastAsia="仿宋" w:cs="仿宋"/>
                <w:bCs/>
                <w:sz w:val="24"/>
              </w:rPr>
              <w:t xml:space="preserve">3</w:t>
            </w:r>
            <w:r/>
          </w:p>
        </w:tc>
        <w:tc>
          <w:tcPr>
            <w:tcW w:w="134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1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76"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992"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403"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r>
        <w:trPr>
          <w:cantSplit/>
          <w:jc w:val="center"/>
          <w:trHeight w:val="513"/>
        </w:trPr>
        <w:tc>
          <w:tcPr>
            <w:tcW w:w="1037" w:type="dxa"/>
            <w:vAlign w:val="center"/>
            <w:textDirection w:val="lrTb"/>
            <w:noWrap w:val="false"/>
          </w:tcPr>
          <w:p>
            <w:pPr>
              <w:ind w:firstLine="0"/>
              <w:jc w:val="center"/>
              <w:rPr>
                <w:rFonts w:ascii="仿宋" w:hAnsi="仿宋" w:eastAsia="仿宋" w:cs="仿宋"/>
                <w:bCs/>
                <w:sz w:val="24"/>
              </w:rPr>
            </w:pPr>
            <w:r>
              <w:rPr>
                <w:rFonts w:hint="eastAsia" w:ascii="仿宋" w:hAnsi="仿宋" w:eastAsia="仿宋" w:cs="仿宋"/>
                <w:bCs/>
                <w:sz w:val="24"/>
              </w:rPr>
              <w:t xml:space="preserve">4</w:t>
            </w:r>
            <w:r/>
          </w:p>
        </w:tc>
        <w:tc>
          <w:tcPr>
            <w:tcW w:w="134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1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76"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992"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403"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r>
        <w:trPr>
          <w:cantSplit/>
          <w:jc w:val="center"/>
          <w:trHeight w:val="513"/>
        </w:trPr>
        <w:tc>
          <w:tcPr>
            <w:tcW w:w="1037" w:type="dxa"/>
            <w:vAlign w:val="center"/>
            <w:textDirection w:val="lrTb"/>
            <w:noWrap w:val="false"/>
          </w:tcPr>
          <w:p>
            <w:pPr>
              <w:ind w:firstLine="480"/>
              <w:rPr>
                <w:rFonts w:ascii="仿宋" w:hAnsi="仿宋" w:eastAsia="仿宋" w:cs="仿宋"/>
                <w:bCs/>
                <w:sz w:val="24"/>
              </w:rPr>
            </w:pPr>
            <w:r>
              <w:rPr>
                <w:rFonts w:ascii="仿宋" w:hAnsi="仿宋" w:eastAsia="仿宋" w:cs="仿宋"/>
                <w:bCs/>
                <w:sz w:val="24"/>
              </w:rPr>
            </w:r>
            <w:r/>
          </w:p>
        </w:tc>
        <w:tc>
          <w:tcPr>
            <w:tcW w:w="134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1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276"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992"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0"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851"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c>
          <w:tcPr>
            <w:tcW w:w="1403"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r>
        <w:trPr>
          <w:cantSplit/>
          <w:jc w:val="center"/>
          <w:trHeight w:val="441"/>
        </w:trPr>
        <w:tc>
          <w:tcPr>
            <w:tcW w:w="1037" w:type="dxa"/>
            <w:vAlign w:val="center"/>
            <w:textDirection w:val="lrTb"/>
            <w:noWrap w:val="false"/>
          </w:tcPr>
          <w:p>
            <w:pPr>
              <w:ind w:firstLine="0"/>
              <w:jc w:val="center"/>
              <w:rPr>
                <w:rFonts w:ascii="仿宋" w:hAnsi="仿宋" w:eastAsia="仿宋" w:cs="仿宋"/>
                <w:bCs/>
                <w:sz w:val="24"/>
              </w:rPr>
            </w:pPr>
            <w:r>
              <w:rPr>
                <w:rFonts w:hint="eastAsia" w:ascii="仿宋" w:hAnsi="仿宋" w:eastAsia="仿宋" w:cs="仿宋"/>
                <w:bCs/>
                <w:sz w:val="24"/>
              </w:rPr>
              <w:t xml:space="preserve">合计</w:t>
            </w:r>
            <w:r/>
          </w:p>
        </w:tc>
        <w:tc>
          <w:tcPr>
            <w:gridSpan w:val="8"/>
            <w:tcW w:w="8774" w:type="dxa"/>
            <w:vAlign w:val="center"/>
            <w:textDirection w:val="lrTb"/>
            <w:noWrap w:val="false"/>
          </w:tcPr>
          <w:p>
            <w:pPr>
              <w:ind w:firstLine="480"/>
              <w:jc w:val="center"/>
              <w:rPr>
                <w:rFonts w:ascii="仿宋" w:hAnsi="仿宋" w:eastAsia="仿宋" w:cs="仿宋"/>
                <w:bCs/>
                <w:sz w:val="24"/>
              </w:rPr>
            </w:pPr>
            <w:r>
              <w:rPr>
                <w:rFonts w:ascii="仿宋" w:hAnsi="仿宋" w:eastAsia="仿宋" w:cs="仿宋"/>
                <w:bCs/>
                <w:sz w:val="24"/>
              </w:rPr>
            </w:r>
            <w:r/>
          </w:p>
        </w:tc>
      </w:tr>
    </w:tbl>
    <w:p>
      <w:pPr>
        <w:ind w:firstLine="480"/>
        <w:spacing w:line="300" w:lineRule="auto"/>
        <w:rPr>
          <w:rFonts w:ascii="仿宋" w:hAnsi="仿宋" w:eastAsia="仿宋" w:cs="仿宋"/>
          <w:bCs/>
          <w:sz w:val="24"/>
          <w:szCs w:val="24"/>
          <w:lang w:val="zh-CN"/>
        </w:rPr>
        <w:outlineLvl w:val="0"/>
      </w:pPr>
      <w:r>
        <w:rPr>
          <w:rFonts w:hint="eastAsia" w:ascii="仿宋" w:hAnsi="仿宋" w:eastAsia="仿宋" w:cs="仿宋"/>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 1、 投标报价采用总承包方式，“投标总报价”应包括采购人需求的服务（包含与服务相关的货物）价格、质量保证费用、培训费用等，项目在指定地点、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firstLine="720"/>
        <w:jc w:val="center"/>
        <w:rPr>
          <w:rFonts w:hint="eastAsia" w:ascii="仿宋" w:hAnsi="仿宋" w:eastAsia="仿宋" w:cs="仿宋"/>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sz w:val="36"/>
          <w:szCs w:val="36"/>
        </w:rPr>
      </w:r>
      <w:r/>
    </w:p>
    <w:p>
      <w:pPr>
        <w:ind w:firstLine="720"/>
        <w:jc w:val="center"/>
        <w:rPr>
          <w:rFonts w:ascii="仿宋" w:hAnsi="仿宋" w:eastAsia="仿宋" w:cs="仿宋"/>
          <w:sz w:val="36"/>
          <w:szCs w:val="36"/>
        </w:rPr>
      </w:pPr>
      <w:r>
        <w:rPr>
          <w:rFonts w:hint="eastAsia" w:ascii="仿宋" w:hAnsi="仿宋" w:eastAsia="仿宋" w:cs="仿宋"/>
          <w:sz w:val="28"/>
          <w:szCs w:val="28"/>
        </w:rPr>
        <w:t xml:space="preserve">技术要求响应及偏离表</w:t>
      </w:r>
      <w:r/>
    </w:p>
    <w:tbl>
      <w:tblPr>
        <w:tblStyle w:val="73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235"/>
        <w:gridCol w:w="2940"/>
        <w:gridCol w:w="2029"/>
        <w:gridCol w:w="1173"/>
      </w:tblGrid>
      <w:tr>
        <w:trPr>
          <w:cantSplit/>
        </w:trPr>
        <w:tc>
          <w:tcPr>
            <w:tcW w:w="792" w:type="dxa"/>
            <w:vAlign w:val="center"/>
            <w:textDirection w:val="lrTb"/>
            <w:noWrap w:val="false"/>
          </w:tcPr>
          <w:p>
            <w:pPr>
              <w:ind w:firstLine="0"/>
              <w:jc w:val="center"/>
              <w:spacing w:line="240" w:lineRule="auto"/>
              <w:rPr>
                <w:rFonts w:ascii="仿宋" w:hAnsi="仿宋" w:eastAsia="仿宋" w:cs="仿宋"/>
              </w:rPr>
            </w:pPr>
            <w:r>
              <w:rPr>
                <w:rFonts w:hint="eastAsia" w:ascii="仿宋" w:hAnsi="仿宋" w:eastAsia="仿宋" w:cs="仿宋"/>
              </w:rPr>
              <w:t xml:space="preserve">序号</w:t>
            </w:r>
            <w:r/>
          </w:p>
        </w:tc>
        <w:tc>
          <w:tcPr>
            <w:tcW w:w="2235" w:type="dxa"/>
            <w:vAlign w:val="center"/>
            <w:textDirection w:val="lrTb"/>
            <w:noWrap w:val="false"/>
          </w:tcPr>
          <w:p>
            <w:pPr>
              <w:jc w:val="center"/>
              <w:spacing w:line="240" w:lineRule="auto"/>
              <w:rPr>
                <w:rFonts w:ascii="仿宋" w:hAnsi="仿宋" w:eastAsia="仿宋" w:cs="仿宋"/>
              </w:rPr>
            </w:pPr>
            <w:r>
              <w:rPr>
                <w:rFonts w:hint="eastAsia" w:ascii="仿宋" w:hAnsi="仿宋" w:eastAsia="仿宋" w:cs="仿宋"/>
              </w:rPr>
              <w:t xml:space="preserve">招标文件要求</w:t>
            </w:r>
            <w:r/>
          </w:p>
        </w:tc>
        <w:tc>
          <w:tcPr>
            <w:tcW w:w="2940" w:type="dxa"/>
            <w:vAlign w:val="center"/>
            <w:textDirection w:val="lrTb"/>
            <w:noWrap w:val="false"/>
          </w:tcPr>
          <w:p>
            <w:pPr>
              <w:jc w:val="center"/>
              <w:spacing w:line="240" w:lineRule="auto"/>
              <w:rPr>
                <w:rFonts w:ascii="仿宋" w:hAnsi="仿宋" w:eastAsia="仿宋" w:cs="仿宋"/>
              </w:rPr>
            </w:pPr>
            <w:r>
              <w:rPr>
                <w:rFonts w:hint="eastAsia" w:ascii="仿宋" w:hAnsi="仿宋" w:eastAsia="仿宋" w:cs="仿宋"/>
              </w:rPr>
              <w:t xml:space="preserve">投标响应情况</w:t>
            </w:r>
            <w:r/>
          </w:p>
        </w:tc>
        <w:tc>
          <w:tcPr>
            <w:tcW w:w="2029" w:type="dxa"/>
            <w:vAlign w:val="center"/>
            <w:textDirection w:val="lrTb"/>
            <w:noWrap w:val="false"/>
          </w:tcPr>
          <w:p>
            <w:pPr>
              <w:ind w:firstLine="0"/>
              <w:jc w:val="center"/>
              <w:spacing w:line="240" w:lineRule="auto"/>
              <w:rPr>
                <w:rFonts w:ascii="仿宋" w:hAnsi="仿宋" w:eastAsia="仿宋" w:cs="仿宋"/>
              </w:rPr>
            </w:pPr>
            <w:r>
              <w:rPr>
                <w:rFonts w:hint="eastAsia" w:ascii="仿宋" w:hAnsi="仿宋" w:eastAsia="仿宋" w:cs="仿宋"/>
              </w:rPr>
              <w:t xml:space="preserve">超出、符合或偏离</w:t>
            </w:r>
            <w:r/>
          </w:p>
        </w:tc>
        <w:tc>
          <w:tcPr>
            <w:tcW w:w="1173" w:type="dxa"/>
            <w:vAlign w:val="center"/>
            <w:textDirection w:val="lrTb"/>
            <w:noWrap w:val="false"/>
          </w:tcPr>
          <w:p>
            <w:pPr>
              <w:ind w:firstLine="0"/>
              <w:jc w:val="center"/>
              <w:spacing w:line="240" w:lineRule="auto"/>
              <w:rPr>
                <w:rFonts w:ascii="仿宋" w:hAnsi="仿宋" w:eastAsia="仿宋" w:cs="仿宋"/>
              </w:rPr>
            </w:pPr>
            <w:r>
              <w:rPr>
                <w:rFonts w:hint="eastAsia" w:ascii="仿宋" w:hAnsi="仿宋" w:eastAsia="仿宋" w:cs="仿宋"/>
              </w:rPr>
              <w:t xml:space="preserve">证明材料</w:t>
            </w:r>
            <w:r/>
          </w:p>
        </w:tc>
      </w:tr>
      <w:tr>
        <w:trPr>
          <w:cantSplit/>
          <w:trHeight w:val="640"/>
        </w:trPr>
        <w:tc>
          <w:tcPr>
            <w:tcW w:w="79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35"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940"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029"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79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35"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940"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029"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79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35"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940"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029"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79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35"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940"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029"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79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35"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940"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029"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79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35"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940"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029"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79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35"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940"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029"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79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35" w:type="dxa"/>
            <w:vAlign w:val="center"/>
            <w:textDirection w:val="lrTb"/>
            <w:noWrap w:val="false"/>
          </w:tcPr>
          <w:p>
            <w:pPr>
              <w:jc w:val="center"/>
              <w:spacing w:line="240" w:lineRule="auto"/>
              <w:rPr>
                <w:rFonts w:ascii="仿宋" w:hAnsi="仿宋" w:eastAsia="仿宋" w:cs="仿宋"/>
              </w:rPr>
            </w:pPr>
            <w:r>
              <w:rPr>
                <w:rFonts w:hint="eastAsia" w:ascii="仿宋" w:hAnsi="仿宋" w:eastAsia="仿宋" w:cs="仿宋"/>
              </w:rPr>
              <w:t xml:space="preserve">……</w:t>
            </w:r>
            <w:r/>
          </w:p>
        </w:tc>
        <w:tc>
          <w:tcPr>
            <w:tcW w:w="2940"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029"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17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bl>
    <w:p>
      <w:pPr>
        <w:ind w:firstLine="480"/>
        <w:rPr>
          <w:rFonts w:ascii="仿宋" w:hAnsi="仿宋" w:eastAsia="仿宋" w:cs="仿宋"/>
          <w:sz w:val="24"/>
          <w:szCs w:val="24"/>
        </w:rPr>
      </w:pPr>
      <w:r>
        <w:rPr>
          <w:rFonts w:hint="eastAsia" w:ascii="仿宋" w:hAnsi="仿宋" w:eastAsia="仿宋" w:cs="仿宋"/>
          <w:sz w:val="24"/>
          <w:szCs w:val="24"/>
        </w:rPr>
        <w:t xml:space="preserve">注： 行数不够，可自行添加。</w:t>
      </w:r>
      <w:r/>
    </w:p>
    <w:p>
      <w:pPr>
        <w:ind w:firstLine="480"/>
        <w:rPr>
          <w:rFonts w:ascii="仿宋" w:hAnsi="仿宋" w:eastAsia="仿宋" w:cs="仿宋"/>
          <w:sz w:val="24"/>
          <w:szCs w:val="24"/>
        </w:rPr>
      </w:pPr>
      <w:r>
        <w:rPr>
          <w:rFonts w:hint="eastAsia" w:ascii="仿宋" w:hAnsi="仿宋" w:eastAsia="仿宋" w:cs="仿宋"/>
          <w:sz w:val="24"/>
          <w:szCs w:val="24"/>
        </w:rPr>
        <w:t xml:space="preserve">注：技术要求是指对采购标的的功能和质量要求，包括性能、材料、结构、外观、安全，或者服务内容和标准等。（以上内容按照本项目招标文件实际情况填写）。</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bookmarkStart w:id="168" w:name="_Hlt26955054"/>
      <w:r/>
      <w:bookmarkEnd w:id="168"/>
      <w:r>
        <w:rPr>
          <w:rFonts w:hint="eastAsia" w:ascii="仿宋" w:hAnsi="仿宋" w:eastAsia="仿宋" w:cs="仿宋"/>
        </w:rPr>
        <w:br w:type="page" w:clear="all"/>
      </w:r>
      <w:r/>
    </w:p>
    <w:p>
      <w:pPr>
        <w:ind w:firstLine="560"/>
        <w:jc w:val="center"/>
        <w:rPr>
          <w:rFonts w:ascii="仿宋" w:hAnsi="仿宋" w:eastAsia="仿宋" w:cs="仿宋"/>
          <w:sz w:val="28"/>
          <w:szCs w:val="28"/>
        </w:rPr>
      </w:pPr>
      <w:r>
        <w:rPr>
          <w:rFonts w:hint="eastAsia" w:ascii="仿宋" w:hAnsi="仿宋" w:eastAsia="仿宋" w:cs="仿宋"/>
          <w:sz w:val="28"/>
          <w:szCs w:val="28"/>
        </w:rPr>
        <w:t xml:space="preserve">商务要求响应及偏离表</w:t>
      </w:r>
      <w:r/>
    </w:p>
    <w:tbl>
      <w:tblPr>
        <w:tblStyle w:val="73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282"/>
        <w:gridCol w:w="1903"/>
        <w:gridCol w:w="1614"/>
      </w:tblGrid>
      <w:tr>
        <w:trPr>
          <w:cantSplit/>
        </w:trPr>
        <w:tc>
          <w:tcPr>
            <w:tcW w:w="682" w:type="dxa"/>
            <w:vAlign w:val="center"/>
            <w:textDirection w:val="lrTb"/>
            <w:noWrap w:val="false"/>
          </w:tcPr>
          <w:p>
            <w:pPr>
              <w:ind w:firstLine="0"/>
              <w:jc w:val="center"/>
              <w:spacing w:line="240" w:lineRule="auto"/>
              <w:rPr>
                <w:rFonts w:ascii="仿宋" w:hAnsi="仿宋" w:eastAsia="仿宋" w:cs="仿宋"/>
              </w:rPr>
            </w:pPr>
            <w:r/>
            <w:bookmarkStart w:id="169" w:name="_Hlt26609391"/>
            <w:r/>
            <w:bookmarkEnd w:id="169"/>
            <w:r/>
            <w:bookmarkStart w:id="170" w:name="_Hlt26782999"/>
            <w:r/>
            <w:bookmarkEnd w:id="170"/>
            <w:r/>
            <w:bookmarkStart w:id="171" w:name="_Hlt26671343"/>
            <w:r/>
            <w:bookmarkEnd w:id="171"/>
            <w:r/>
            <w:bookmarkStart w:id="172" w:name="_Hlt26580838"/>
            <w:r/>
            <w:bookmarkEnd w:id="172"/>
            <w:r/>
            <w:bookmarkStart w:id="173" w:name="_Hlt26955056"/>
            <w:r/>
            <w:bookmarkEnd w:id="173"/>
            <w:r/>
            <w:bookmarkStart w:id="174" w:name="_Hlt26955064"/>
            <w:r/>
            <w:bookmarkEnd w:id="174"/>
            <w:r/>
            <w:bookmarkStart w:id="175" w:name="_Hlt26671372"/>
            <w:r/>
            <w:bookmarkEnd w:id="175"/>
            <w:r/>
            <w:bookmarkStart w:id="176" w:name="_Hlt24879081"/>
            <w:r/>
            <w:bookmarkEnd w:id="176"/>
            <w:r>
              <w:rPr>
                <w:rFonts w:hint="eastAsia" w:ascii="仿宋" w:hAnsi="仿宋" w:eastAsia="仿宋" w:cs="仿宋"/>
              </w:rPr>
              <w:t xml:space="preserve">序号</w:t>
            </w:r>
            <w:r/>
          </w:p>
        </w:tc>
        <w:tc>
          <w:tcPr>
            <w:tcW w:w="2688" w:type="dxa"/>
            <w:vAlign w:val="center"/>
            <w:textDirection w:val="lrTb"/>
            <w:noWrap w:val="false"/>
          </w:tcPr>
          <w:p>
            <w:pPr>
              <w:jc w:val="center"/>
              <w:spacing w:line="240" w:lineRule="auto"/>
              <w:rPr>
                <w:rFonts w:ascii="仿宋" w:hAnsi="仿宋" w:eastAsia="仿宋" w:cs="仿宋"/>
              </w:rPr>
            </w:pPr>
            <w:r>
              <w:rPr>
                <w:rFonts w:hint="eastAsia" w:ascii="仿宋" w:hAnsi="仿宋" w:eastAsia="仿宋" w:cs="仿宋"/>
              </w:rPr>
              <w:t xml:space="preserve">招标文件要求</w:t>
            </w:r>
            <w:r/>
          </w:p>
        </w:tc>
        <w:tc>
          <w:tcPr>
            <w:tcW w:w="2282" w:type="dxa"/>
            <w:vAlign w:val="center"/>
            <w:textDirection w:val="lrTb"/>
            <w:noWrap w:val="false"/>
          </w:tcPr>
          <w:p>
            <w:pPr>
              <w:jc w:val="center"/>
              <w:spacing w:line="240" w:lineRule="auto"/>
              <w:rPr>
                <w:rFonts w:ascii="仿宋" w:hAnsi="仿宋" w:eastAsia="仿宋" w:cs="仿宋"/>
              </w:rPr>
            </w:pPr>
            <w:r>
              <w:rPr>
                <w:rFonts w:hint="eastAsia" w:ascii="仿宋" w:hAnsi="仿宋" w:eastAsia="仿宋" w:cs="仿宋"/>
              </w:rPr>
              <w:t xml:space="preserve">投标响应情况</w:t>
            </w:r>
            <w:r/>
          </w:p>
        </w:tc>
        <w:tc>
          <w:tcPr>
            <w:tcW w:w="1903" w:type="dxa"/>
            <w:vAlign w:val="center"/>
            <w:textDirection w:val="lrTb"/>
            <w:noWrap w:val="false"/>
          </w:tcPr>
          <w:p>
            <w:pPr>
              <w:ind w:firstLine="0"/>
              <w:jc w:val="center"/>
              <w:spacing w:line="240" w:lineRule="auto"/>
              <w:rPr>
                <w:rFonts w:ascii="仿宋" w:hAnsi="仿宋" w:eastAsia="仿宋" w:cs="仿宋"/>
              </w:rPr>
            </w:pPr>
            <w:r>
              <w:rPr>
                <w:rFonts w:hint="eastAsia" w:ascii="仿宋" w:hAnsi="仿宋" w:eastAsia="仿宋" w:cs="仿宋"/>
              </w:rPr>
              <w:t xml:space="preserve">超出、符合或偏离</w:t>
            </w:r>
            <w:r/>
          </w:p>
        </w:tc>
        <w:tc>
          <w:tcPr>
            <w:tcW w:w="1614" w:type="dxa"/>
            <w:vAlign w:val="center"/>
            <w:textDirection w:val="lrTb"/>
            <w:noWrap w:val="false"/>
          </w:tcPr>
          <w:p>
            <w:pPr>
              <w:ind w:firstLine="0"/>
              <w:jc w:val="center"/>
              <w:spacing w:line="240" w:lineRule="auto"/>
              <w:rPr>
                <w:rFonts w:ascii="仿宋" w:hAnsi="仿宋" w:eastAsia="仿宋" w:cs="仿宋"/>
              </w:rPr>
            </w:pPr>
            <w:r>
              <w:rPr>
                <w:rFonts w:hint="eastAsia" w:ascii="仿宋" w:hAnsi="仿宋" w:eastAsia="仿宋" w:cs="仿宋"/>
              </w:rPr>
              <w:t xml:space="preserve">证明材料</w:t>
            </w:r>
            <w:r/>
          </w:p>
        </w:tc>
      </w:tr>
      <w:tr>
        <w:trPr>
          <w:cantSplit/>
          <w:trHeight w:val="640"/>
        </w:trPr>
        <w:tc>
          <w:tcPr>
            <w:tcW w:w="6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688"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90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614"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6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688"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90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614"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6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688"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90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614"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6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688"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90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614"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6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688"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90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614"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6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688"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90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614"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6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688"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90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614"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r>
        <w:trPr>
          <w:cantSplit/>
          <w:trHeight w:val="640"/>
        </w:trPr>
        <w:tc>
          <w:tcPr>
            <w:tcW w:w="6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688"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2282"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903"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c>
          <w:tcPr>
            <w:tcW w:w="1614" w:type="dxa"/>
            <w:vAlign w:val="center"/>
            <w:textDirection w:val="lrTb"/>
            <w:noWrap w:val="false"/>
          </w:tcPr>
          <w:p>
            <w:pPr>
              <w:jc w:val="center"/>
              <w:spacing w:line="240" w:lineRule="auto"/>
              <w:rPr>
                <w:rFonts w:ascii="仿宋" w:hAnsi="仿宋" w:eastAsia="仿宋" w:cs="仿宋"/>
              </w:rPr>
            </w:pPr>
            <w:r>
              <w:rPr>
                <w:rFonts w:ascii="仿宋" w:hAnsi="仿宋" w:eastAsia="仿宋" w:cs="仿宋"/>
              </w:rPr>
            </w:r>
            <w:r/>
          </w:p>
        </w:tc>
      </w:tr>
    </w:tbl>
    <w:p>
      <w:pPr>
        <w:rPr>
          <w:rFonts w:ascii="仿宋" w:hAnsi="仿宋" w:eastAsia="仿宋" w:cs="仿宋"/>
        </w:rPr>
      </w:pPr>
      <w:r>
        <w:rPr>
          <w:rFonts w:hint="eastAsia" w:ascii="仿宋" w:hAnsi="仿宋" w:eastAsia="仿宋" w:cs="仿宋"/>
        </w:rPr>
        <w:t xml:space="preserve">注： 行数不够，可自行添加。</w:t>
      </w:r>
      <w:r/>
    </w:p>
    <w:p>
      <w:pPr>
        <w:ind w:firstLine="480"/>
        <w:jc w:val="center"/>
        <w:rPr>
          <w:rFonts w:ascii="仿宋" w:hAnsi="仿宋" w:eastAsia="仿宋" w:cs="仿宋"/>
          <w:b/>
          <w:color w:val="000000"/>
          <w:sz w:val="30"/>
          <w:szCs w:val="30"/>
        </w:rPr>
      </w:pPr>
      <w:r>
        <w:rPr>
          <w:rFonts w:hint="eastAsia" w:ascii="仿宋" w:hAnsi="仿宋" w:eastAsia="仿宋" w:cs="仿宋"/>
          <w:sz w:val="24"/>
          <w:szCs w:val="24"/>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color w:val="000000"/>
          <w:sz w:val="30"/>
          <w:szCs w:val="30"/>
        </w:rPr>
        <w:br w:type="page" w:clear="all"/>
      </w:r>
      <w:r>
        <w:rPr>
          <w:rFonts w:hint="eastAsia" w:ascii="仿宋" w:hAnsi="仿宋" w:eastAsia="仿宋" w:cs="仿宋"/>
          <w:b/>
          <w:color w:val="000000"/>
          <w:sz w:val="30"/>
          <w:szCs w:val="30"/>
        </w:rPr>
        <w:t xml:space="preserve">质疑函范本</w:t>
      </w:r>
      <w:r/>
    </w:p>
    <w:p>
      <w:pPr>
        <w:ind w:firstLine="560"/>
        <w:rPr>
          <w:rFonts w:ascii="仿宋" w:hAnsi="仿宋" w:eastAsia="仿宋" w:cs="仿宋"/>
          <w:sz w:val="28"/>
          <w:szCs w:val="28"/>
        </w:rPr>
      </w:pPr>
      <w:r>
        <w:rPr>
          <w:rFonts w:hint="eastAsia" w:ascii="仿宋" w:hAnsi="仿宋" w:eastAsia="仿宋" w:cs="仿宋"/>
          <w:sz w:val="28"/>
          <w:szCs w:val="28"/>
        </w:rPr>
        <w:t xml:space="preserve">一、质疑供应商基本信息</w:t>
      </w:r>
      <w:r/>
    </w:p>
    <w:p>
      <w:pPr>
        <w:ind w:firstLine="560"/>
        <w:rPr>
          <w:rFonts w:ascii="仿宋" w:hAnsi="仿宋" w:eastAsia="仿宋" w:cs="仿宋"/>
          <w:sz w:val="28"/>
          <w:szCs w:val="28"/>
        </w:rPr>
      </w:pPr>
      <w:r>
        <w:rPr>
          <w:rFonts w:hint="eastAsia" w:ascii="仿宋" w:hAnsi="仿宋" w:eastAsia="仿宋" w:cs="仿宋"/>
          <w:sz w:val="28"/>
          <w:szCs w:val="28"/>
        </w:rPr>
        <w:t xml:space="preserve">质疑供应商：                                                              </w:t>
      </w:r>
      <w:r/>
    </w:p>
    <w:p>
      <w:pPr>
        <w:ind w:firstLine="560"/>
        <w:rPr>
          <w:rFonts w:ascii="仿宋" w:hAnsi="仿宋" w:eastAsia="仿宋" w:cs="仿宋"/>
          <w:sz w:val="28"/>
          <w:szCs w:val="28"/>
        </w:rPr>
      </w:pPr>
      <w:r>
        <w:rPr>
          <w:rFonts w:hint="eastAsia" w:ascii="仿宋" w:hAnsi="仿宋" w:eastAsia="仿宋" w:cs="仿宋"/>
          <w:sz w:val="28"/>
          <w:szCs w:val="28"/>
        </w:rPr>
        <w:t xml:space="preserve">地址：                             邮编：                                    </w:t>
      </w:r>
      <w:r/>
    </w:p>
    <w:p>
      <w:pPr>
        <w:ind w:firstLine="560"/>
        <w:rPr>
          <w:rFonts w:ascii="仿宋" w:hAnsi="仿宋" w:eastAsia="仿宋" w:cs="仿宋"/>
          <w:sz w:val="28"/>
          <w:szCs w:val="28"/>
        </w:rPr>
      </w:pPr>
      <w:r>
        <w:rPr>
          <w:rFonts w:hint="eastAsia" w:ascii="仿宋" w:hAnsi="仿宋" w:eastAsia="仿宋" w:cs="仿宋"/>
          <w:sz w:val="28"/>
          <w:szCs w:val="28"/>
        </w:rPr>
        <w:t xml:space="preserve">联系人：                      联系电话：                                       </w:t>
      </w:r>
      <w:r/>
    </w:p>
    <w:p>
      <w:pPr>
        <w:ind w:firstLine="560"/>
        <w:rPr>
          <w:rFonts w:ascii="仿宋" w:hAnsi="仿宋" w:eastAsia="仿宋" w:cs="仿宋"/>
          <w:sz w:val="28"/>
          <w:szCs w:val="28"/>
        </w:rPr>
      </w:pPr>
      <w:r>
        <w:rPr>
          <w:rFonts w:hint="eastAsia" w:ascii="仿宋" w:hAnsi="仿宋" w:eastAsia="仿宋" w:cs="仿宋"/>
          <w:sz w:val="28"/>
          <w:szCs w:val="28"/>
        </w:rPr>
        <w:t xml:space="preserve">授权代表：                                                                 </w:t>
      </w:r>
      <w:r/>
    </w:p>
    <w:p>
      <w:pPr>
        <w:ind w:firstLine="560"/>
        <w:rPr>
          <w:rFonts w:ascii="仿宋" w:hAnsi="仿宋" w:eastAsia="仿宋" w:cs="仿宋"/>
          <w:sz w:val="28"/>
          <w:szCs w:val="28"/>
        </w:rPr>
      </w:pPr>
      <w:r>
        <w:rPr>
          <w:rFonts w:hint="eastAsia" w:ascii="仿宋" w:hAnsi="仿宋" w:eastAsia="仿宋" w:cs="仿宋"/>
          <w:sz w:val="28"/>
          <w:szCs w:val="28"/>
        </w:rPr>
        <w:t xml:space="preserve">联系电话：                                                                </w:t>
      </w:r>
      <w:r/>
    </w:p>
    <w:p>
      <w:pPr>
        <w:ind w:firstLine="560"/>
        <w:rPr>
          <w:rFonts w:ascii="仿宋" w:hAnsi="仿宋" w:eastAsia="仿宋" w:cs="仿宋"/>
          <w:sz w:val="28"/>
          <w:szCs w:val="28"/>
        </w:rPr>
      </w:pPr>
      <w:r>
        <w:rPr>
          <w:rFonts w:hint="eastAsia" w:ascii="仿宋" w:hAnsi="仿宋" w:eastAsia="仿宋" w:cs="仿宋"/>
          <w:sz w:val="28"/>
          <w:szCs w:val="28"/>
        </w:rPr>
        <w:t xml:space="preserve">地址：                         邮编：                                     </w:t>
      </w:r>
      <w:r/>
    </w:p>
    <w:p>
      <w:pPr>
        <w:ind w:firstLine="560"/>
        <w:rPr>
          <w:rFonts w:ascii="仿宋" w:hAnsi="仿宋" w:eastAsia="仿宋" w:cs="仿宋"/>
          <w:sz w:val="28"/>
          <w:szCs w:val="28"/>
        </w:rPr>
      </w:pPr>
      <w:r>
        <w:rPr>
          <w:rFonts w:hint="eastAsia" w:ascii="仿宋" w:hAnsi="仿宋" w:eastAsia="仿宋" w:cs="仿宋"/>
          <w:sz w:val="28"/>
          <w:szCs w:val="28"/>
        </w:rPr>
        <w:t xml:space="preserve">二、质疑项目基本情况</w:t>
      </w:r>
      <w:r/>
    </w:p>
    <w:p>
      <w:pPr>
        <w:ind w:firstLine="560"/>
        <w:rPr>
          <w:rFonts w:ascii="仿宋" w:hAnsi="仿宋" w:eastAsia="仿宋" w:cs="仿宋"/>
          <w:sz w:val="28"/>
          <w:szCs w:val="28"/>
        </w:rPr>
      </w:pPr>
      <w:r>
        <w:rPr>
          <w:rFonts w:hint="eastAsia" w:ascii="仿宋" w:hAnsi="仿宋" w:eastAsia="仿宋" w:cs="仿宋"/>
          <w:sz w:val="28"/>
          <w:szCs w:val="28"/>
        </w:rPr>
        <w:t xml:space="preserve">质疑项目的名称：                                                          </w:t>
      </w:r>
      <w:r/>
    </w:p>
    <w:p>
      <w:pPr>
        <w:ind w:firstLine="560"/>
        <w:rPr>
          <w:rFonts w:ascii="仿宋" w:hAnsi="仿宋" w:eastAsia="仿宋" w:cs="仿宋"/>
          <w:sz w:val="28"/>
          <w:szCs w:val="28"/>
        </w:rPr>
      </w:pPr>
      <w:r>
        <w:rPr>
          <w:rFonts w:hint="eastAsia" w:ascii="仿宋" w:hAnsi="仿宋" w:eastAsia="仿宋" w:cs="仿宋"/>
          <w:sz w:val="28"/>
          <w:szCs w:val="28"/>
        </w:rPr>
        <w:t xml:space="preserve">质疑项目的编号：                         包号：                           </w:t>
      </w:r>
      <w:r/>
    </w:p>
    <w:p>
      <w:pPr>
        <w:ind w:firstLine="560"/>
        <w:rPr>
          <w:rFonts w:ascii="仿宋" w:hAnsi="仿宋" w:eastAsia="仿宋" w:cs="仿宋"/>
          <w:sz w:val="28"/>
          <w:szCs w:val="28"/>
        </w:rPr>
      </w:pPr>
      <w:r>
        <w:rPr>
          <w:rFonts w:hint="eastAsia" w:ascii="仿宋" w:hAnsi="仿宋" w:eastAsia="仿宋" w:cs="仿宋"/>
          <w:sz w:val="28"/>
          <w:szCs w:val="28"/>
        </w:rPr>
        <w:t xml:space="preserve">采购人名称：                                                              </w:t>
      </w:r>
      <w:r/>
    </w:p>
    <w:p>
      <w:pPr>
        <w:ind w:firstLine="560"/>
        <w:rPr>
          <w:rFonts w:ascii="仿宋" w:hAnsi="仿宋" w:eastAsia="仿宋" w:cs="仿宋"/>
          <w:sz w:val="28"/>
          <w:szCs w:val="28"/>
        </w:rPr>
      </w:pPr>
      <w:r>
        <w:rPr>
          <w:rFonts w:hint="eastAsia" w:ascii="仿宋" w:hAnsi="仿宋" w:eastAsia="仿宋" w:cs="仿宋"/>
          <w:sz w:val="28"/>
          <w:szCs w:val="28"/>
        </w:rPr>
        <w:t xml:space="preserve">采购文件获取日期：                                                        </w:t>
      </w:r>
      <w:r/>
    </w:p>
    <w:p>
      <w:pPr>
        <w:ind w:firstLine="560"/>
        <w:rPr>
          <w:rFonts w:ascii="仿宋" w:hAnsi="仿宋" w:eastAsia="仿宋" w:cs="仿宋"/>
          <w:sz w:val="28"/>
          <w:szCs w:val="28"/>
        </w:rPr>
      </w:pPr>
      <w:r>
        <w:rPr>
          <w:rFonts w:hint="eastAsia" w:ascii="仿宋" w:hAnsi="仿宋" w:eastAsia="仿宋" w:cs="仿宋"/>
          <w:sz w:val="28"/>
          <w:szCs w:val="28"/>
        </w:rPr>
        <w:t xml:space="preserve">三、质疑事项具体内容</w:t>
      </w:r>
      <w:r/>
    </w:p>
    <w:p>
      <w:pPr>
        <w:ind w:firstLine="560"/>
        <w:rPr>
          <w:rFonts w:ascii="仿宋" w:hAnsi="仿宋" w:eastAsia="仿宋" w:cs="仿宋"/>
          <w:sz w:val="28"/>
          <w:szCs w:val="28"/>
        </w:rPr>
      </w:pPr>
      <w:r>
        <w:rPr>
          <w:rFonts w:hint="eastAsia" w:ascii="仿宋" w:hAnsi="仿宋" w:eastAsia="仿宋" w:cs="仿宋"/>
          <w:sz w:val="28"/>
          <w:szCs w:val="28"/>
        </w:rPr>
        <w:t xml:space="preserve">质疑事项1：                                                              </w:t>
      </w:r>
      <w:r/>
    </w:p>
    <w:p>
      <w:pPr>
        <w:ind w:firstLine="560"/>
        <w:rPr>
          <w:rFonts w:ascii="仿宋" w:hAnsi="仿宋" w:eastAsia="仿宋" w:cs="仿宋"/>
          <w:sz w:val="28"/>
          <w:szCs w:val="28"/>
        </w:rPr>
      </w:pPr>
      <w:r>
        <w:rPr>
          <w:rFonts w:hint="eastAsia" w:ascii="仿宋" w:hAnsi="仿宋" w:eastAsia="仿宋" w:cs="仿宋"/>
          <w:sz w:val="28"/>
          <w:szCs w:val="28"/>
        </w:rPr>
        <w:t xml:space="preserve">事实依据：                                                                </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法律依据：                                                                 </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u w:val="single"/>
        </w:rPr>
      </w:pPr>
      <w:r>
        <w:rPr>
          <w:rFonts w:hint="eastAsia" w:ascii="仿宋" w:hAnsi="仿宋" w:eastAsia="仿宋" w:cs="仿宋"/>
          <w:sz w:val="28"/>
          <w:szCs w:val="28"/>
        </w:rPr>
        <w:t xml:space="preserve">质疑事项2</w:t>
      </w:r>
      <w:r/>
    </w:p>
    <w:p>
      <w:pPr>
        <w:ind w:firstLine="560"/>
        <w:rPr>
          <w:rFonts w:ascii="仿宋" w:hAnsi="仿宋" w:eastAsia="仿宋" w:cs="仿宋"/>
          <w:sz w:val="28"/>
          <w:szCs w:val="28"/>
        </w:rPr>
      </w:pPr>
      <w:r>
        <w:rPr>
          <w:rFonts w:hint="eastAsia" w:ascii="仿宋" w:hAnsi="仿宋" w:eastAsia="仿宋" w:cs="仿宋"/>
          <w:sz w:val="28"/>
          <w:szCs w:val="28"/>
        </w:rPr>
        <w:t xml:space="preserve">……</w:t>
      </w:r>
      <w:r/>
    </w:p>
    <w:p>
      <w:pPr>
        <w:ind w:firstLine="560"/>
        <w:rPr>
          <w:rFonts w:ascii="仿宋" w:hAnsi="仿宋" w:eastAsia="仿宋" w:cs="仿宋"/>
          <w:sz w:val="28"/>
          <w:szCs w:val="28"/>
        </w:rPr>
      </w:pPr>
      <w:r>
        <w:rPr>
          <w:rFonts w:hint="eastAsia" w:ascii="仿宋" w:hAnsi="仿宋" w:eastAsia="仿宋" w:cs="仿宋"/>
          <w:sz w:val="28"/>
          <w:szCs w:val="28"/>
        </w:rPr>
        <w:t xml:space="preserve">四、与质疑事项相关的质疑请求</w:t>
      </w:r>
      <w:r/>
    </w:p>
    <w:p>
      <w:pPr>
        <w:ind w:firstLine="560"/>
        <w:rPr>
          <w:rFonts w:ascii="仿宋" w:hAnsi="仿宋" w:eastAsia="仿宋" w:cs="仿宋"/>
          <w:sz w:val="28"/>
          <w:szCs w:val="28"/>
        </w:rPr>
      </w:pPr>
      <w:r>
        <w:rPr>
          <w:rFonts w:hint="eastAsia" w:ascii="仿宋" w:hAnsi="仿宋" w:eastAsia="仿宋" w:cs="仿宋"/>
          <w:sz w:val="28"/>
          <w:szCs w:val="28"/>
        </w:rPr>
        <w:t xml:space="preserve">请求：                                                                     </w:t>
      </w:r>
      <w:r/>
    </w:p>
    <w:p>
      <w:pPr>
        <w:ind w:firstLine="560"/>
        <w:rPr>
          <w:rFonts w:ascii="仿宋" w:hAnsi="仿宋" w:eastAsia="仿宋" w:cs="仿宋"/>
          <w:sz w:val="28"/>
          <w:szCs w:val="28"/>
        </w:rPr>
      </w:pPr>
      <w:r>
        <w:rPr>
          <w:rFonts w:hint="eastAsia" w:ascii="仿宋" w:hAnsi="仿宋" w:eastAsia="仿宋" w:cs="仿宋"/>
          <w:sz w:val="28"/>
          <w:szCs w:val="28"/>
        </w:rPr>
        <w:t xml:space="preserve">签字(签章)：                   公章：                      </w:t>
      </w:r>
      <w:r/>
    </w:p>
    <w:p>
      <w:pPr>
        <w:ind w:firstLine="560"/>
        <w:rPr>
          <w:rFonts w:ascii="仿宋" w:hAnsi="仿宋" w:eastAsia="仿宋" w:cs="仿宋"/>
          <w:sz w:val="28"/>
          <w:szCs w:val="28"/>
        </w:rPr>
      </w:pPr>
      <w:r>
        <w:rPr>
          <w:rFonts w:hint="eastAsia" w:ascii="仿宋" w:hAnsi="仿宋" w:eastAsia="仿宋" w:cs="仿宋"/>
          <w:sz w:val="28"/>
          <w:szCs w:val="28"/>
        </w:rPr>
        <w:t xml:space="preserve">日期：    </w:t>
      </w:r>
      <w:r/>
    </w:p>
    <w:p>
      <w:pPr>
        <w:ind w:firstLine="560"/>
        <w:rPr>
          <w:rFonts w:ascii="仿宋" w:hAnsi="仿宋" w:eastAsia="仿宋" w:cs="仿宋"/>
          <w:sz w:val="28"/>
          <w:szCs w:val="28"/>
        </w:rPr>
      </w:pPr>
      <w:r>
        <w:rPr>
          <w:rFonts w:hint="eastAsia" w:ascii="仿宋" w:hAnsi="仿宋" w:eastAsia="仿宋" w:cs="仿宋"/>
          <w:sz w:val="28"/>
          <w:szCs w:val="28"/>
        </w:rPr>
        <w:t xml:space="preserve">质疑函制作说明：</w:t>
      </w:r>
      <w:r/>
    </w:p>
    <w:p>
      <w:pPr>
        <w:ind w:firstLine="560"/>
        <w:rPr>
          <w:rFonts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560"/>
        <w:rPr>
          <w:rFonts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3.质疑供应商若对项目的某一分包进行质疑，质疑函中应列明具体标段。</w:t>
      </w:r>
      <w:r/>
    </w:p>
    <w:p>
      <w:pPr>
        <w:ind w:firstLine="560"/>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rPr>
          <w:rFonts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r/>
      <w:r/>
    </w:p>
    <w:p>
      <w:pPr>
        <w:rPr>
          <w:rFonts w:hint="eastAsia" w:ascii="仿宋" w:hAnsi="仿宋" w:eastAsia="仿宋" w:cs="仿宋"/>
          <w:color w:val="auto"/>
        </w:rPr>
      </w:pPr>
      <w:r>
        <w:rPr>
          <w:rFonts w:hint="eastAsia" w:ascii="仿宋" w:hAnsi="仿宋" w:eastAsia="仿宋" w:cs="仿宋"/>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ambria">
    <w:panose1 w:val="02040503050406030204"/>
  </w:font>
  <w:font w:name="Calibri">
    <w:panose1 w:val="020F0502020204030204"/>
  </w:font>
  <w:font w:name="Wingdings">
    <w:panose1 w:val="05000000000000000000"/>
  </w:font>
  <w:font w:name="华文楷体">
    <w:panose1 w:val="0201060004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firstLine="360"/>
    </w:pPr>
    <w: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firstLine="360"/>
    </w:pPr>
    <w: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3"/>
  </w:num>
  <w:num w:numId="5">
    <w:abstractNumId w:val="8"/>
  </w:num>
  <w:num w:numId="6">
    <w:abstractNumId w:val="9"/>
  </w:num>
  <w:num w:numId="7">
    <w:abstractNumId w:val="7"/>
  </w:num>
  <w:num w:numId="8">
    <w:abstractNumId w:val="1"/>
  </w:num>
  <w:num w:numId="9">
    <w:abstractNumId w:val="10"/>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ind w:firstLine="420"/>
      <w:jc w:val="both"/>
      <w:spacing w:line="360" w:lineRule="auto"/>
      <w:widowControl w:val="off"/>
    </w:pPr>
    <w:rPr>
      <w:rFonts w:hint="default" w:ascii="Times New Roman" w:hAnsi="Times New Roman" w:eastAsia="宋体" w:cs="Times New Roman"/>
      <w:sz w:val="21"/>
      <w:szCs w:val="22"/>
      <w:lang w:val="en-US" w:eastAsia="zh-CN" w:bidi="ar-SA"/>
    </w:rPr>
  </w:style>
  <w:style w:type="paragraph" w:styleId="727">
    <w:name w:val="Heading 1"/>
    <w:basedOn w:val="726"/>
    <w:next w:val="726"/>
    <w:uiPriority w:val="0"/>
    <w:qFormat/>
    <w:pPr>
      <w:keepLines/>
      <w:keepNext/>
      <w:spacing w:line="576" w:lineRule="auto"/>
      <w:outlineLvl w:val="0"/>
    </w:pPr>
    <w:rPr>
      <w:b/>
      <w:sz w:val="44"/>
    </w:rPr>
  </w:style>
  <w:style w:type="paragraph" w:styleId="728">
    <w:name w:val="Heading 2"/>
    <w:basedOn w:val="726"/>
    <w:next w:val="726"/>
    <w:uiPriority w:val="9"/>
    <w:qFormat/>
    <w:pPr>
      <w:keepLines/>
      <w:keepNext/>
      <w:spacing w:before="360" w:after="200"/>
      <w:outlineLvl w:val="1"/>
    </w:pPr>
    <w:rPr>
      <w:rFonts w:ascii="Arial" w:hAnsi="Arial" w:eastAsia="Arial"/>
      <w:sz w:val="34"/>
      <w:szCs w:val="20"/>
    </w:rPr>
  </w:style>
  <w:style w:type="paragraph" w:styleId="729">
    <w:name w:val="Heading 3"/>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73"/>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74"/>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75"/>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77"/>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78"/>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next w:val="740"/>
    <w:uiPriority w:val="0"/>
    <w:qFormat/>
  </w:style>
  <w:style w:type="paragraph" w:styleId="740">
    <w:name w:val="Body Text 2"/>
    <w:basedOn w:val="726"/>
    <w:uiPriority w:val="0"/>
    <w:qFormat/>
    <w:pPr>
      <w:jc w:val="center"/>
      <w:widowControl/>
    </w:pPr>
    <w:rPr>
      <w:rFonts w:ascii="楷体_GB2312" w:eastAsia="楷体_GB2312"/>
      <w:sz w:val="28"/>
      <w:szCs w:val="28"/>
    </w:rPr>
  </w:style>
  <w:style w:type="paragraph" w:styleId="741">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2">
    <w:name w:val="annotation text"/>
    <w:basedOn w:val="726"/>
    <w:uiPriority w:val="99"/>
    <w:semiHidden/>
    <w:unhideWhenUsed/>
    <w:qFormat/>
    <w:pPr>
      <w:jc w:val="left"/>
    </w:pPr>
  </w:style>
  <w:style w:type="paragraph" w:styleId="743">
    <w:name w:val="Body Text"/>
    <w:basedOn w:val="726"/>
    <w:next w:val="726"/>
    <w:uiPriority w:val="99"/>
    <w:qFormat/>
    <w:pPr>
      <w:spacing w:after="120"/>
    </w:pPr>
    <w:rPr>
      <w:szCs w:val="20"/>
    </w:rPr>
  </w:style>
  <w:style w:type="paragraph" w:styleId="744">
    <w:name w:val="Body Text Indent"/>
    <w:basedOn w:val="726"/>
    <w:next w:val="745"/>
    <w:uiPriority w:val="99"/>
    <w:qFormat/>
    <w:pPr>
      <w:ind w:left="420"/>
      <w:spacing w:after="120"/>
    </w:pPr>
    <w:rPr>
      <w:szCs w:val="20"/>
    </w:rPr>
  </w:style>
  <w:style w:type="paragraph" w:styleId="745">
    <w:name w:val="envelope return"/>
    <w:basedOn w:val="726"/>
    <w:next w:val="738"/>
    <w:uiPriority w:val="99"/>
    <w:unhideWhenUsed/>
    <w:qFormat/>
    <w:rPr>
      <w:rFonts w:ascii="Arial" w:hAnsi="Arial"/>
    </w:rPr>
  </w:style>
  <w:style w:type="paragraph" w:styleId="746">
    <w:name w:val="toc 5"/>
    <w:basedOn w:val="726"/>
    <w:next w:val="726"/>
    <w:uiPriority w:val="39"/>
    <w:unhideWhenUsed/>
    <w:qFormat/>
    <w:pPr>
      <w:ind w:left="1134" w:right="0" w:firstLine="0"/>
      <w:spacing w:after="57"/>
    </w:pPr>
  </w:style>
  <w:style w:type="paragraph" w:styleId="747">
    <w:name w:val="toc 3"/>
    <w:basedOn w:val="726"/>
    <w:next w:val="726"/>
    <w:uiPriority w:val="39"/>
    <w:unhideWhenUsed/>
    <w:qFormat/>
    <w:pPr>
      <w:ind w:left="567" w:right="0" w:firstLine="0"/>
      <w:spacing w:after="57"/>
    </w:pPr>
  </w:style>
  <w:style w:type="paragraph" w:styleId="748">
    <w:name w:val="Plain Text"/>
    <w:basedOn w:val="726"/>
    <w:uiPriority w:val="0"/>
    <w:qFormat/>
    <w:rPr>
      <w:rFonts w:ascii="宋体" w:hAnsi="Courier New" w:cs="Courier New"/>
    </w:rPr>
  </w:style>
  <w:style w:type="paragraph" w:styleId="749">
    <w:name w:val="toc 8"/>
    <w:basedOn w:val="726"/>
    <w:next w:val="726"/>
    <w:uiPriority w:val="39"/>
    <w:unhideWhenUsed/>
    <w:qFormat/>
    <w:pPr>
      <w:ind w:left="1984" w:right="0" w:firstLine="0"/>
      <w:spacing w:after="57"/>
    </w:pPr>
  </w:style>
  <w:style w:type="paragraph" w:styleId="750">
    <w:name w:val="endnote text"/>
    <w:basedOn w:val="726"/>
    <w:link w:val="915"/>
    <w:uiPriority w:val="99"/>
    <w:semiHidden/>
    <w:unhideWhenUsed/>
    <w:qFormat/>
    <w:pPr>
      <w:spacing w:after="0" w:line="240" w:lineRule="auto"/>
    </w:pPr>
    <w:rPr>
      <w:sz w:val="20"/>
    </w:rPr>
  </w:style>
  <w:style w:type="paragraph" w:styleId="751">
    <w:name w:val="Footer"/>
    <w:basedOn w:val="726"/>
    <w:uiPriority w:val="99"/>
    <w:qFormat/>
    <w:pPr>
      <w:jc w:val="left"/>
      <w:spacing w:line="240" w:lineRule="auto"/>
      <w:tabs>
        <w:tab w:val="center" w:pos="4153" w:leader="none"/>
        <w:tab w:val="right" w:pos="8306" w:leader="none"/>
      </w:tabs>
    </w:pPr>
    <w:rPr>
      <w:sz w:val="18"/>
      <w:szCs w:val="18"/>
    </w:rPr>
  </w:style>
  <w:style w:type="paragraph" w:styleId="752">
    <w:name w:val="Header"/>
    <w:basedOn w:val="726"/>
    <w:uiPriority w:val="0"/>
    <w:qFormat/>
    <w:pPr>
      <w:jc w:val="center"/>
      <w:spacing w:line="240" w:lineRule="auto"/>
      <w:tabs>
        <w:tab w:val="center" w:pos="4153" w:leader="none"/>
        <w:tab w:val="right" w:pos="8306" w:leader="none"/>
      </w:tabs>
      <w:pBdr>
        <w:bottom w:val="single" w:color="auto" w:sz="6" w:space="1"/>
      </w:pBdr>
    </w:pPr>
    <w:rPr>
      <w:sz w:val="18"/>
      <w:szCs w:val="18"/>
    </w:rPr>
  </w:style>
  <w:style w:type="paragraph" w:styleId="753">
    <w:name w:val="toc 1"/>
    <w:basedOn w:val="726"/>
    <w:next w:val="726"/>
    <w:uiPriority w:val="39"/>
    <w:unhideWhenUsed/>
    <w:qFormat/>
    <w:pPr>
      <w:ind w:left="0" w:right="0" w:firstLine="0"/>
      <w:spacing w:after="57"/>
    </w:pPr>
  </w:style>
  <w:style w:type="paragraph" w:styleId="754">
    <w:name w:val="toc 4"/>
    <w:basedOn w:val="726"/>
    <w:next w:val="726"/>
    <w:uiPriority w:val="39"/>
    <w:unhideWhenUsed/>
    <w:qFormat/>
    <w:pPr>
      <w:ind w:left="850" w:right="0" w:firstLine="0"/>
      <w:spacing w:after="57"/>
    </w:pPr>
  </w:style>
  <w:style w:type="paragraph" w:styleId="755">
    <w:name w:val="Subtitle"/>
    <w:basedOn w:val="726"/>
    <w:next w:val="726"/>
    <w:link w:val="781"/>
    <w:uiPriority w:val="11"/>
    <w:qFormat/>
    <w:pPr>
      <w:spacing w:before="200" w:after="200"/>
    </w:pPr>
    <w:rPr>
      <w:sz w:val="24"/>
      <w:szCs w:val="24"/>
    </w:rPr>
  </w:style>
  <w:style w:type="paragraph" w:styleId="756">
    <w:name w:val="footnote text"/>
    <w:basedOn w:val="726"/>
    <w:link w:val="914"/>
    <w:uiPriority w:val="99"/>
    <w:semiHidden/>
    <w:unhideWhenUsed/>
    <w:qFormat/>
    <w:pPr>
      <w:spacing w:after="40" w:line="240" w:lineRule="auto"/>
    </w:pPr>
    <w:rPr>
      <w:sz w:val="18"/>
    </w:rPr>
  </w:style>
  <w:style w:type="paragraph" w:styleId="757">
    <w:name w:val="toc 6"/>
    <w:basedOn w:val="726"/>
    <w:next w:val="726"/>
    <w:uiPriority w:val="39"/>
    <w:unhideWhenUsed/>
    <w:qFormat/>
    <w:pPr>
      <w:ind w:left="1417" w:right="0" w:firstLine="0"/>
      <w:spacing w:after="57"/>
    </w:pPr>
  </w:style>
  <w:style w:type="paragraph" w:styleId="758">
    <w:name w:val="table of figures"/>
    <w:basedOn w:val="726"/>
    <w:next w:val="726"/>
    <w:uiPriority w:val="99"/>
    <w:unhideWhenUsed/>
    <w:qFormat/>
    <w:pPr>
      <w:spacing w:after="0" w:afterAutospacing="0"/>
    </w:pPr>
  </w:style>
  <w:style w:type="paragraph" w:styleId="759">
    <w:name w:val="toc 2"/>
    <w:basedOn w:val="726"/>
    <w:next w:val="726"/>
    <w:uiPriority w:val="39"/>
    <w:unhideWhenUsed/>
    <w:qFormat/>
    <w:pPr>
      <w:ind w:left="283" w:right="0" w:firstLine="0"/>
      <w:spacing w:after="57"/>
    </w:pPr>
  </w:style>
  <w:style w:type="paragraph" w:styleId="760">
    <w:name w:val="toc 9"/>
    <w:basedOn w:val="726"/>
    <w:next w:val="726"/>
    <w:uiPriority w:val="39"/>
    <w:unhideWhenUsed/>
    <w:qFormat/>
    <w:pPr>
      <w:ind w:left="2268" w:right="0" w:firstLine="0"/>
      <w:spacing w:after="57"/>
    </w:pPr>
  </w:style>
  <w:style w:type="paragraph" w:styleId="761">
    <w:name w:val="Normal (Web)"/>
    <w:basedOn w:val="726"/>
    <w:uiPriority w:val="0"/>
    <w:qFormat/>
    <w:pPr>
      <w:jc w:val="left"/>
      <w:spacing w:beforeAutospacing="1" w:afterAutospacing="1"/>
    </w:pPr>
    <w:rPr>
      <w:sz w:val="24"/>
    </w:rPr>
  </w:style>
  <w:style w:type="paragraph" w:styleId="762">
    <w:name w:val="Title"/>
    <w:basedOn w:val="726"/>
    <w:next w:val="726"/>
    <w:link w:val="780"/>
    <w:uiPriority w:val="10"/>
    <w:qFormat/>
    <w:pPr>
      <w:contextualSpacing/>
      <w:spacing w:before="300" w:after="200"/>
    </w:pPr>
    <w:rPr>
      <w:sz w:val="48"/>
      <w:szCs w:val="48"/>
    </w:rPr>
  </w:style>
  <w:style w:type="paragraph" w:styleId="763">
    <w:name w:val="Body Text First Indent"/>
    <w:basedOn w:val="743"/>
    <w:next w:val="726"/>
    <w:uiPriority w:val="0"/>
    <w:qFormat/>
    <w:rPr>
      <w:szCs w:val="24"/>
    </w:rPr>
  </w:style>
  <w:style w:type="table" w:styleId="764">
    <w:name w:val="Table Grid"/>
    <w:basedOn w:val="7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6"/>
    <w:uiPriority w:val="0"/>
    <w:qFormat/>
    <w:rPr>
      <w:b/>
    </w:rPr>
  </w:style>
  <w:style w:type="character" w:styleId="766">
    <w:name w:val="endnote reference"/>
    <w:basedOn w:val="736"/>
    <w:uiPriority w:val="99"/>
    <w:semiHidden/>
    <w:unhideWhenUsed/>
    <w:qFormat/>
    <w:rPr>
      <w:vertAlign w:val="superscript"/>
    </w:rPr>
  </w:style>
  <w:style w:type="character" w:styleId="767">
    <w:name w:val="Emphasis"/>
    <w:uiPriority w:val="0"/>
    <w:qFormat/>
    <w:rPr>
      <w:i/>
    </w:rPr>
  </w:style>
  <w:style w:type="character" w:styleId="768">
    <w:name w:val="Hyperlink"/>
    <w:uiPriority w:val="99"/>
    <w:unhideWhenUsed/>
    <w:qFormat/>
    <w:rPr>
      <w:color w:val="0026e5" w:themeColor="hyperlink"/>
      <w:u w:val="single"/>
      <w14:textFill>
        <w14:solidFill>
          <w14:schemeClr w14:val="hlink"/>
        </w14:solidFill>
      </w14:textFill>
    </w:rPr>
  </w:style>
  <w:style w:type="character" w:styleId="769">
    <w:name w:val="footnote reference"/>
    <w:basedOn w:val="736"/>
    <w:uiPriority w:val="99"/>
    <w:unhideWhenUsed/>
    <w:qFormat/>
    <w:rPr>
      <w:vertAlign w:val="superscript"/>
    </w:rPr>
  </w:style>
  <w:style w:type="character" w:styleId="770" w:customStyle="1">
    <w:name w:val="Heading 1 Char"/>
    <w:basedOn w:val="736"/>
    <w:uiPriority w:val="9"/>
    <w:qFormat/>
    <w:rPr>
      <w:rFonts w:ascii="Arial" w:hAnsi="Arial" w:eastAsia="Arial" w:cs="Arial"/>
      <w:sz w:val="40"/>
      <w:szCs w:val="40"/>
    </w:rPr>
  </w:style>
  <w:style w:type="character" w:styleId="771" w:customStyle="1">
    <w:name w:val="Heading 2 Char"/>
    <w:basedOn w:val="736"/>
    <w:uiPriority w:val="9"/>
    <w:qFormat/>
    <w:rPr>
      <w:rFonts w:ascii="Arial" w:hAnsi="Arial" w:eastAsia="Arial" w:cs="Arial"/>
      <w:sz w:val="34"/>
    </w:rPr>
  </w:style>
  <w:style w:type="character" w:styleId="772" w:customStyle="1">
    <w:name w:val="Heading 3 Char"/>
    <w:basedOn w:val="736"/>
    <w:uiPriority w:val="9"/>
    <w:qFormat/>
    <w:rPr>
      <w:rFonts w:ascii="Arial" w:hAnsi="Arial" w:eastAsia="Arial" w:cs="Arial"/>
      <w:sz w:val="30"/>
      <w:szCs w:val="30"/>
    </w:rPr>
  </w:style>
  <w:style w:type="character" w:styleId="773" w:customStyle="1">
    <w:name w:val="Heading 4 Char"/>
    <w:basedOn w:val="736"/>
    <w:link w:val="730"/>
    <w:uiPriority w:val="9"/>
    <w:qFormat/>
    <w:rPr>
      <w:rFonts w:ascii="Arial" w:hAnsi="Arial" w:eastAsia="Arial" w:cs="Arial"/>
      <w:b/>
      <w:bCs/>
      <w:sz w:val="26"/>
      <w:szCs w:val="26"/>
    </w:rPr>
  </w:style>
  <w:style w:type="character" w:styleId="774" w:customStyle="1">
    <w:name w:val="Heading 5 Char"/>
    <w:basedOn w:val="736"/>
    <w:link w:val="731"/>
    <w:uiPriority w:val="9"/>
    <w:qFormat/>
    <w:rPr>
      <w:rFonts w:ascii="Arial" w:hAnsi="Arial" w:eastAsia="Arial" w:cs="Arial"/>
      <w:b/>
      <w:bCs/>
      <w:sz w:val="24"/>
      <w:szCs w:val="24"/>
    </w:rPr>
  </w:style>
  <w:style w:type="character" w:styleId="775" w:customStyle="1">
    <w:name w:val="Heading 6 Char"/>
    <w:basedOn w:val="736"/>
    <w:link w:val="732"/>
    <w:uiPriority w:val="9"/>
    <w:qFormat/>
    <w:rPr>
      <w:rFonts w:ascii="Arial" w:hAnsi="Arial" w:eastAsia="Arial" w:cs="Arial"/>
      <w:b/>
      <w:bCs/>
      <w:sz w:val="22"/>
      <w:szCs w:val="22"/>
    </w:rPr>
  </w:style>
  <w:style w:type="character" w:styleId="776" w:customStyle="1">
    <w:name w:val="Heading 7 Char"/>
    <w:basedOn w:val="736"/>
    <w:link w:val="733"/>
    <w:uiPriority w:val="9"/>
    <w:qFormat/>
    <w:rPr>
      <w:rFonts w:ascii="Arial" w:hAnsi="Arial" w:eastAsia="Arial" w:cs="Arial"/>
      <w:b/>
      <w:bCs/>
      <w:i/>
      <w:iCs/>
      <w:sz w:val="22"/>
      <w:szCs w:val="22"/>
    </w:rPr>
  </w:style>
  <w:style w:type="character" w:styleId="777" w:customStyle="1">
    <w:name w:val="Heading 8 Char"/>
    <w:basedOn w:val="736"/>
    <w:link w:val="734"/>
    <w:uiPriority w:val="9"/>
    <w:qFormat/>
    <w:rPr>
      <w:rFonts w:ascii="Arial" w:hAnsi="Arial" w:eastAsia="Arial" w:cs="Arial"/>
      <w:i/>
      <w:iCs/>
      <w:sz w:val="22"/>
      <w:szCs w:val="22"/>
    </w:rPr>
  </w:style>
  <w:style w:type="character" w:styleId="778" w:customStyle="1">
    <w:name w:val="Heading 9 Char"/>
    <w:basedOn w:val="736"/>
    <w:link w:val="735"/>
    <w:uiPriority w:val="9"/>
    <w:qFormat/>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basedOn w:val="736"/>
    <w:link w:val="762"/>
    <w:uiPriority w:val="10"/>
    <w:qFormat/>
    <w:rPr>
      <w:sz w:val="48"/>
      <w:szCs w:val="48"/>
    </w:rPr>
  </w:style>
  <w:style w:type="character" w:styleId="781" w:customStyle="1">
    <w:name w:val="Subtitle Char"/>
    <w:basedOn w:val="736"/>
    <w:link w:val="755"/>
    <w:uiPriority w:val="11"/>
    <w:qFormat/>
    <w:rPr>
      <w:sz w:val="24"/>
      <w:szCs w:val="24"/>
    </w:rPr>
  </w:style>
  <w:style w:type="paragraph" w:styleId="782">
    <w:name w:val="Quote"/>
    <w:basedOn w:val="726"/>
    <w:next w:val="726"/>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26"/>
    <w:next w:val="72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basedOn w:val="736"/>
    <w:uiPriority w:val="99"/>
    <w:qFormat/>
  </w:style>
  <w:style w:type="character" w:styleId="787" w:customStyle="1">
    <w:name w:val="Footer Char"/>
    <w:basedOn w:val="736"/>
    <w:uiPriority w:val="99"/>
    <w:qFormat/>
  </w:style>
  <w:style w:type="character" w:styleId="788" w:customStyle="1">
    <w:name w:val="Caption Char"/>
    <w:uiPriority w:val="99"/>
    <w:qFormat/>
  </w:style>
  <w:style w:type="table" w:styleId="789"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9"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8" w:customStyle="1">
    <w:name w:val="Grid Table 4 - Accent 2"/>
    <w:basedOn w:val="7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9" w:customStyle="1">
    <w:name w:val="Grid Table 4 - Accent 3"/>
    <w:basedOn w:val="7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0" w:customStyle="1">
    <w:name w:val="Grid Table 4 - Accent 4"/>
    <w:basedOn w:val="7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1" w:customStyle="1">
    <w:name w:val="Grid Table 4 - Accent 5"/>
    <w:basedOn w:val="7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2" w:customStyle="1">
    <w:name w:val="Grid Table 4 - Accent 6"/>
    <w:basedOn w:val="73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3"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5"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6"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7"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8"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9"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0"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7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7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4" w:customStyle="1">
    <w:name w:val="Grid Table 6 Colorful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7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6" w:customStyle="1">
    <w:name w:val="Grid Table 6 Colorful - Accent 6"/>
    <w:basedOn w:val="7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7"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1"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7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3" w:customStyle="1">
    <w:name w:val="List Table 2 - Accent 2"/>
    <w:basedOn w:val="7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4" w:customStyle="1">
    <w:name w:val="List Table 2 - Accent 3"/>
    <w:basedOn w:val="7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5" w:customStyle="1">
    <w:name w:val="List Table 2 - Accent 4"/>
    <w:basedOn w:val="7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6" w:customStyle="1">
    <w:name w:val="List Table 2 - Accent 5"/>
    <w:basedOn w:val="7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7" w:customStyle="1">
    <w:name w:val="List Table 2 - Accent 6"/>
    <w:basedOn w:val="7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8"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0" w:customStyle="1">
    <w:name w:val="List Table 3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5"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7" w:customStyle="1">
    <w:name w:val="List Table 4 - Accent 2"/>
    <w:basedOn w:val="7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8" w:customStyle="1">
    <w:name w:val="List Table 4 - Accent 3"/>
    <w:basedOn w:val="7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9" w:customStyle="1">
    <w:name w:val="List Table 4 - Accent 4"/>
    <w:basedOn w:val="7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0" w:customStyle="1">
    <w:name w:val="List Table 4 - Accent 5"/>
    <w:basedOn w:val="73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1" w:customStyle="1">
    <w:name w:val="List Table 4 - Accent 6"/>
    <w:basedOn w:val="7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2"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7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7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7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7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7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7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7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1" w:customStyle="1">
    <w:name w:val="List Table 6 Colorful - Accent 2"/>
    <w:basedOn w:val="7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2" w:customStyle="1">
    <w:name w:val="List Table 6 Colorful - Accent 3"/>
    <w:basedOn w:val="7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3" w:customStyle="1">
    <w:name w:val="List Table 6 Colorful - Accent 4"/>
    <w:basedOn w:val="7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4" w:customStyle="1">
    <w:name w:val="List Table 6 Colorful - Accent 5"/>
    <w:basedOn w:val="7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5" w:customStyle="1">
    <w:name w:val="List Table 6 Colorful - Accent 6"/>
    <w:basedOn w:val="7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6"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5"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6"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7"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8"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9"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0"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2" w:customStyle="1">
    <w:name w:val="Bordered &amp; Lined - Accent 2"/>
    <w:basedOn w:val="7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3" w:customStyle="1">
    <w:name w:val="Bordered &amp; Lined - Accent 3"/>
    <w:basedOn w:val="7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4" w:customStyle="1">
    <w:name w:val="Bordered &amp; Lined - Accent 4"/>
    <w:basedOn w:val="73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5" w:customStyle="1">
    <w:name w:val="Bordered &amp; Lined - Accent 5"/>
    <w:basedOn w:val="7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6" w:customStyle="1">
    <w:name w:val="Bordered &amp; Lined - Accent 6"/>
    <w:basedOn w:val="7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7"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9" w:customStyle="1">
    <w:name w:val="Bordered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0" w:customStyle="1">
    <w:name w:val="Bordered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1" w:customStyle="1">
    <w:name w:val="Bordered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2" w:customStyle="1">
    <w:name w:val="Bordered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3" w:customStyle="1">
    <w:name w:val="Bordered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4" w:customStyle="1">
    <w:name w:val="Footnote Text Char"/>
    <w:link w:val="756"/>
    <w:uiPriority w:val="99"/>
    <w:qFormat/>
    <w:rPr>
      <w:sz w:val="18"/>
    </w:rPr>
  </w:style>
  <w:style w:type="character" w:styleId="915" w:customStyle="1">
    <w:name w:val="Endnote Text Char"/>
    <w:link w:val="750"/>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正文文本11"/>
    <w:basedOn w:val="726"/>
    <w:next w:val="726"/>
    <w:uiPriority w:val="99"/>
    <w:qFormat/>
    <w:rPr>
      <w:rFonts w:ascii="楷体_GB2312" w:hAnsi="Arial" w:eastAsia="楷体_GB2312"/>
      <w:sz w:val="28"/>
      <w:szCs w:val="28"/>
    </w:rPr>
  </w:style>
  <w:style w:type="paragraph" w:styleId="918" w:customStyle="1">
    <w:name w:val="正文文本1"/>
    <w:basedOn w:val="726"/>
    <w:next w:val="726"/>
    <w:uiPriority w:val="0"/>
    <w:qFormat/>
    <w:rPr>
      <w:rFonts w:ascii="仿宋_GB2312" w:eastAsia="仿宋_GB2312"/>
      <w:sz w:val="24"/>
      <w:szCs w:val="20"/>
    </w:rPr>
  </w:style>
  <w:style w:type="paragraph" w:styleId="919" w:customStyle="1">
    <w:name w:val="普通正文"/>
    <w:basedOn w:val="726"/>
    <w:uiPriority w:val="0"/>
    <w:qFormat/>
    <w:pPr>
      <w:ind w:firstLine="480"/>
      <w:jc w:val="left"/>
      <w:spacing w:before="120" w:after="120"/>
    </w:pPr>
    <w:rPr>
      <w:rFonts w:ascii="Arial" w:hAnsi="Arial"/>
      <w:sz w:val="24"/>
      <w:szCs w:val="24"/>
    </w:rPr>
  </w:style>
  <w:style w:type="paragraph" w:styleId="920" w:customStyle="1">
    <w:name w:val="BodyText1"/>
    <w:basedOn w:val="726"/>
    <w:uiPriority w:val="0"/>
    <w:qFormat/>
    <w:pPr>
      <w:ind w:left="72" w:right="30"/>
      <w:jc w:val="center"/>
      <w:spacing w:after="60" w:line="360" w:lineRule="atLeast"/>
    </w:pPr>
  </w:style>
  <w:style w:type="paragraph" w:styleId="921" w:customStyle="1">
    <w:name w:val="正文缩进1"/>
    <w:basedOn w:val="726"/>
    <w:uiPriority w:val="99"/>
    <w:qFormat/>
    <w:pPr>
      <w:jc w:val="left"/>
    </w:pPr>
    <w:rPr>
      <w:sz w:val="24"/>
    </w:rPr>
  </w:style>
  <w:style w:type="paragraph" w:styleId="922" w:customStyle="1">
    <w:name w:val="正文文本2"/>
    <w:basedOn w:val="726"/>
    <w:next w:val="726"/>
    <w:uiPriority w:val="0"/>
    <w:qFormat/>
    <w:rPr>
      <w:rFonts w:ascii="楷体_GB2312" w:hAnsi="Arial" w:eastAsia="楷体_GB2312"/>
      <w:sz w:val="28"/>
      <w:szCs w:val="28"/>
    </w:rPr>
  </w:style>
  <w:style w:type="paragraph" w:styleId="92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4" w:customStyle="1">
    <w:name w:val="列出段落1"/>
    <w:basedOn w:val="726"/>
    <w:uiPriority w:val="34"/>
    <w:qFormat/>
    <w:rPr>
      <w:rFonts w:ascii="Calibri" w:hAnsi="Calibri"/>
    </w:rPr>
  </w:style>
  <w:style w:type="paragraph" w:styleId="925">
    <w:name w:val="List Paragraph"/>
    <w:basedOn w:val="726"/>
    <w:uiPriority w:val="34"/>
    <w:qFormat/>
  </w:style>
  <w:style w:type="paragraph" w:styleId="926" w:customStyle="1">
    <w:name w:val="style4"/>
    <w:basedOn w:val="726"/>
    <w:next w:val="927"/>
    <w:uiPriority w:val="0"/>
    <w:qFormat/>
    <w:pPr>
      <w:ind w:firstLine="0"/>
      <w:spacing w:before="280" w:after="280" w:line="240" w:lineRule="auto"/>
      <w:widowControl/>
    </w:pPr>
    <w:rPr>
      <w:rFonts w:ascii="宋体"/>
      <w:sz w:val="18"/>
      <w:szCs w:val="24"/>
      <w:lang w:bidi="en-US"/>
    </w:rPr>
  </w:style>
  <w:style w:type="paragraph" w:styleId="927" w:customStyle="1">
    <w:name w:val="2"/>
    <w:next w:val="72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28" w:customStyle="1">
    <w:name w:val="正文缩进11"/>
    <w:basedOn w:val="726"/>
    <w:uiPriority w:val="0"/>
    <w:qFormat/>
    <w:rPr>
      <w:sz w:val="20"/>
      <w:szCs w:val="21"/>
    </w:rPr>
  </w:style>
  <w:style w:type="paragraph" w:styleId="929" w:customStyle="1">
    <w:name w:val="页脚1"/>
    <w:basedOn w:val="726"/>
    <w:uiPriority w:val="0"/>
    <w:qFormat/>
    <w:pPr>
      <w:jc w:val="left"/>
      <w:tabs>
        <w:tab w:val="center" w:pos="4153" w:leader="none"/>
        <w:tab w:val="right" w:pos="8306" w:leader="none"/>
      </w:tabs>
    </w:pPr>
    <w:rPr>
      <w:sz w:val="18"/>
      <w:szCs w:val="18"/>
    </w:rPr>
  </w:style>
  <w:style w:type="paragraph" w:styleId="930" w:customStyle="1">
    <w:name w:val="页脚2"/>
    <w:basedOn w:val="726"/>
    <w:uiPriority w:val="99"/>
    <w:unhideWhenUsed/>
    <w:qFormat/>
    <w:pPr>
      <w:tabs>
        <w:tab w:val="center" w:pos="7143" w:leader="none"/>
        <w:tab w:val="right" w:pos="14287" w:leader="none"/>
      </w:tabs>
    </w:pPr>
  </w:style>
  <w:style w:type="paragraph" w:styleId="931" w:customStyle="1">
    <w:name w:val="目录 11"/>
    <w:basedOn w:val="726"/>
    <w:next w:val="72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2" w:customStyle="1">
    <w:name w:val="信息标题1"/>
    <w:basedOn w:val="726"/>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933" w:customStyle="1">
    <w:name w:val="正文文本12"/>
    <w:basedOn w:val="726"/>
    <w:next w:val="934"/>
    <w:uiPriority w:val="0"/>
    <w:unhideWhenUsed/>
    <w:qFormat/>
    <w:pPr>
      <w:spacing w:after="120"/>
    </w:pPr>
  </w:style>
  <w:style w:type="paragraph" w:styleId="934" w:customStyle="1">
    <w:name w:val="日期11"/>
    <w:basedOn w:val="726"/>
    <w:next w:val="726"/>
    <w:uiPriority w:val="0"/>
    <w:qFormat/>
    <w:rPr>
      <w:rFonts w:ascii="Arial" w:hAnsi="Arial" w:cs="Arial"/>
      <w:b/>
      <w:sz w:val="28"/>
    </w:rPr>
  </w:style>
  <w:style w:type="numbering" w:styleId="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张志兵</dc:creator>
  <cp:lastModifiedBy>潘荣</cp:lastModifiedBy>
  <cp:revision>4</cp:revision>
  <dcterms:created xsi:type="dcterms:W3CDTF">2026-07-09T00:46:00Z</dcterms:created>
  <dcterms:modified xsi:type="dcterms:W3CDTF">2026-10-26T06:09:01Z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E65396C1EAA842888F84CE4E59A8EBEE_13</vt:lpwstr>
  </property>
  <property fmtid="{D5CDD505-2E9C-101B-9397-08002B2CF9AE}" pid="4" name="KSOTemplateDocerSaveRecord">
    <vt:lpwstr>eyJoZGlkIjoiYTcyNjUyODljMzFiOWJlYWJlZTM0Y2I0MmYxZTNhNzQiLCJ1c2VySWQiOiIyNjA4NDY5NjQifQ==</vt:lpwstr>
  </property>
</Properties>
</file>